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11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</w:p>
    <w:p w:rsidR="00801911" w:rsidRPr="00616159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  <w:r w:rsidRPr="00616159">
        <w:rPr>
          <w:rFonts w:ascii="Candara" w:hAnsi="Candara"/>
          <w:b/>
          <w:sz w:val="32"/>
          <w:szCs w:val="32"/>
        </w:rPr>
        <w:t>ZBIÓR ZASAD DOBREJ PRAKTYKI DLA KONSUMENTÓW</w:t>
      </w:r>
      <w:r w:rsidR="00DC6149">
        <w:rPr>
          <w:rFonts w:ascii="Candara" w:hAnsi="Candara"/>
          <w:b/>
          <w:sz w:val="32"/>
          <w:szCs w:val="32"/>
        </w:rPr>
        <w:t xml:space="preserve"> </w:t>
      </w:r>
      <w:r w:rsidRPr="00616159">
        <w:rPr>
          <w:rFonts w:ascii="Candara" w:hAnsi="Candara"/>
          <w:b/>
          <w:sz w:val="32"/>
          <w:szCs w:val="32"/>
        </w:rPr>
        <w:t>KORZYSTAJĄCYCH Z WODY Z</w:t>
      </w:r>
      <w:r w:rsidR="00CF5546">
        <w:rPr>
          <w:rFonts w:ascii="Candara" w:hAnsi="Candara"/>
          <w:b/>
          <w:sz w:val="32"/>
          <w:szCs w:val="32"/>
        </w:rPr>
        <w:t>E</w:t>
      </w:r>
      <w:r w:rsidRPr="00616159">
        <w:rPr>
          <w:rFonts w:ascii="Candara" w:hAnsi="Candara"/>
          <w:b/>
          <w:sz w:val="32"/>
          <w:szCs w:val="32"/>
        </w:rPr>
        <w:t xml:space="preserve"> STUDNI OLIGOCEŃSKICH</w:t>
      </w:r>
      <w:r w:rsidR="00FF6A5C">
        <w:rPr>
          <w:rFonts w:ascii="Candara" w:hAnsi="Candara"/>
          <w:b/>
          <w:sz w:val="32"/>
          <w:szCs w:val="32"/>
        </w:rPr>
        <w:t xml:space="preserve"> </w:t>
      </w:r>
      <w:r w:rsidR="00FF6A5C" w:rsidRPr="00616159">
        <w:rPr>
          <w:rFonts w:ascii="Candara" w:hAnsi="Candara"/>
          <w:b/>
          <w:sz w:val="32"/>
          <w:szCs w:val="32"/>
        </w:rPr>
        <w:t>(PUBLICZNIE DOSTĘPNYCH)</w:t>
      </w:r>
    </w:p>
    <w:p w:rsidR="00801911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Kompendium dla konsumentów</w:t>
      </w:r>
    </w:p>
    <w:p w:rsidR="00801911" w:rsidRPr="00E30058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Podstawowe informacje i zalecenia dla konsumentów</w:t>
      </w:r>
    </w:p>
    <w:p w:rsidR="00651B7E" w:rsidRDefault="00651B7E" w:rsidP="00640402">
      <w:pPr>
        <w:spacing w:after="0"/>
        <w:rPr>
          <w:rFonts w:ascii="Candara" w:hAnsi="Candara" w:cs="Candara"/>
          <w:sz w:val="24"/>
          <w:szCs w:val="24"/>
        </w:rPr>
      </w:pPr>
    </w:p>
    <w:p w:rsidR="003E36EE" w:rsidRDefault="003E36EE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:rsidR="00113556" w:rsidRDefault="00113556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 xml:space="preserve">Opracowanie na zlecenie Głównego Inspektoratu Sanitarnego </w:t>
      </w:r>
    </w:p>
    <w:p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przez</w:t>
      </w:r>
    </w:p>
    <w:p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Narodowy Instytut Zdrowia Publicznego – Państwowy Zakład Higieny</w:t>
      </w:r>
    </w:p>
    <w:p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:rsidR="00640402" w:rsidRDefault="00640402" w:rsidP="003E36EE">
      <w:pPr>
        <w:pStyle w:val="ERNoteHead"/>
        <w:rPr>
          <w:szCs w:val="24"/>
        </w:rPr>
      </w:pPr>
    </w:p>
    <w:p w:rsidR="00776D94" w:rsidRDefault="00776D94" w:rsidP="00AA28E6">
      <w:pPr>
        <w:pStyle w:val="ERNoteHeadSmall"/>
        <w:rPr>
          <w:lang w:val="pl-PL"/>
        </w:rPr>
      </w:pPr>
    </w:p>
    <w:p w:rsidR="00113556" w:rsidRDefault="00113556" w:rsidP="00AA28E6">
      <w:pPr>
        <w:pStyle w:val="ERNoteHeadSmall"/>
        <w:rPr>
          <w:lang w:val="pl-PL"/>
        </w:rPr>
      </w:pPr>
    </w:p>
    <w:p w:rsidR="00113556" w:rsidRDefault="00113556" w:rsidP="00AA28E6">
      <w:pPr>
        <w:pStyle w:val="ERNoteHeadSmall"/>
        <w:rPr>
          <w:lang w:val="pl-PL"/>
        </w:rPr>
      </w:pPr>
    </w:p>
    <w:p w:rsidR="00776D94" w:rsidRDefault="00776D94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C06755" w:rsidRDefault="00C06755" w:rsidP="00AA28E6">
      <w:pPr>
        <w:pStyle w:val="ERNoteHeadSmall"/>
        <w:jc w:val="left"/>
        <w:rPr>
          <w:lang w:val="pl-PL"/>
        </w:rPr>
      </w:pPr>
    </w:p>
    <w:p w:rsidR="003E36EE" w:rsidRDefault="00C56AE4" w:rsidP="00AA28E6">
      <w:pPr>
        <w:pStyle w:val="ERNoteHeadSmall"/>
        <w:rPr>
          <w:lang w:val="pl-PL"/>
        </w:rPr>
      </w:pPr>
      <w:r>
        <w:rPr>
          <w:lang w:val="pl-PL"/>
        </w:rPr>
        <w:t xml:space="preserve">Warszawa, </w:t>
      </w:r>
      <w:r w:rsidR="00801911">
        <w:rPr>
          <w:lang w:val="pl-PL"/>
        </w:rPr>
        <w:t>2019</w:t>
      </w:r>
    </w:p>
    <w:p w:rsidR="001D3E07" w:rsidRDefault="003E36EE" w:rsidP="00113556">
      <w:pPr>
        <w:spacing w:after="0"/>
        <w:jc w:val="left"/>
      </w:pPr>
      <w:r>
        <w:br w:type="page"/>
      </w:r>
    </w:p>
    <w:p w:rsidR="001D3E07" w:rsidRDefault="001D3E07" w:rsidP="00113556">
      <w:pPr>
        <w:spacing w:after="0"/>
        <w:jc w:val="left"/>
      </w:pPr>
    </w:p>
    <w:p w:rsidR="001D3E07" w:rsidRDefault="001D3E07" w:rsidP="00113556">
      <w:pPr>
        <w:spacing w:after="0"/>
        <w:jc w:val="left"/>
      </w:pPr>
    </w:p>
    <w:p w:rsidR="001D3E07" w:rsidRDefault="001D3E07" w:rsidP="00113556">
      <w:pPr>
        <w:spacing w:after="0"/>
        <w:jc w:val="left"/>
      </w:pPr>
    </w:p>
    <w:p w:rsidR="001D3E07" w:rsidRDefault="001D3E07" w:rsidP="00113556">
      <w:pPr>
        <w:spacing w:after="0"/>
        <w:jc w:val="left"/>
      </w:pPr>
    </w:p>
    <w:p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utor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zy opracowania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113556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Dorota Maziarka </w:t>
      </w:r>
    </w:p>
    <w:p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Renata Matuszewska</w:t>
      </w:r>
    </w:p>
    <w:p w:rsidR="003E36EE" w:rsidRDefault="003E36EE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13556" w:rsidRDefault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113556" w:rsidSect="001E59B2">
          <w:footerReference w:type="default" r:id="rId9"/>
          <w:headerReference w:type="first" r:id="rId10"/>
          <w:pgSz w:w="11906" w:h="16838"/>
          <w:pgMar w:top="846" w:right="1418" w:bottom="1418" w:left="1418" w:header="709" w:footer="709" w:gutter="0"/>
          <w:cols w:space="708"/>
          <w:titlePg/>
          <w:docGrid w:linePitch="360"/>
        </w:sectPr>
      </w:pPr>
    </w:p>
    <w:p w:rsidR="00640402" w:rsidRPr="00E17857" w:rsidRDefault="00640402" w:rsidP="00AA28E6">
      <w:pPr>
        <w:pStyle w:val="ERNoteHeadSmall"/>
        <w:rPr>
          <w:lang w:val="pl-PL"/>
        </w:rPr>
      </w:pP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pl-PL"/>
        </w:rPr>
        <w:id w:val="498554688"/>
        <w:docPartObj>
          <w:docPartGallery w:val="Table of Contents"/>
          <w:docPartUnique/>
        </w:docPartObj>
      </w:sdtPr>
      <w:sdtEndPr/>
      <w:sdtContent>
        <w:p w:rsidR="00591430" w:rsidRPr="00254F34" w:rsidRDefault="00591430" w:rsidP="00F97637">
          <w:pPr>
            <w:pStyle w:val="Nagwekspisutreci"/>
            <w:tabs>
              <w:tab w:val="left" w:pos="2451"/>
            </w:tabs>
          </w:pPr>
          <w:r w:rsidRPr="00526B87">
            <w:rPr>
              <w:color w:val="auto"/>
            </w:rPr>
            <w:t xml:space="preserve">Spis Treści </w:t>
          </w:r>
          <w:r w:rsidR="00F97637">
            <w:tab/>
          </w:r>
        </w:p>
        <w:p w:rsidR="00591430" w:rsidRPr="00591430" w:rsidRDefault="00591430" w:rsidP="00591430">
          <w:pPr>
            <w:rPr>
              <w:lang w:eastAsia="en-US"/>
            </w:rPr>
          </w:pPr>
        </w:p>
        <w:p w:rsidR="00222936" w:rsidRDefault="00BF5CD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591430">
            <w:instrText xml:space="preserve"> TOC \o "1-3" \h \z \u </w:instrText>
          </w:r>
          <w:r>
            <w:fldChar w:fldCharType="separate"/>
          </w:r>
          <w:hyperlink w:anchor="_Toc27722671" w:history="1">
            <w:r w:rsidR="00222936" w:rsidRPr="00ED27DB">
              <w:rPr>
                <w:rStyle w:val="Hipercze"/>
                <w:noProof/>
              </w:rPr>
              <w:t>1.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Wstęp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_Toc27722671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3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:rsidR="00222936" w:rsidRDefault="002C6958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2" w:history="1">
            <w:r w:rsidR="00222936" w:rsidRPr="00ED27DB">
              <w:rPr>
                <w:rStyle w:val="Hipercze"/>
                <w:noProof/>
              </w:rPr>
              <w:t>2.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Rodzaj naczyń do przechowywania wody oligoceńskiej w warunkach domowych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_Toc27722672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4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:rsidR="00222936" w:rsidRDefault="002C6958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3" w:history="1">
            <w:r w:rsidR="00222936" w:rsidRPr="00ED27DB">
              <w:rPr>
                <w:rStyle w:val="Hipercze"/>
                <w:noProof/>
              </w:rPr>
              <w:t>3.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Czerpanie wody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_Toc27722673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7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:rsidR="00222936" w:rsidRDefault="002C6958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4" w:history="1">
            <w:r w:rsidR="00222936" w:rsidRPr="00ED27DB">
              <w:rPr>
                <w:rStyle w:val="Hipercze"/>
                <w:noProof/>
              </w:rPr>
              <w:t>4.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Zasady przechowywania wody oligoceńskiej w domu lub mieszkaniu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_Toc27722674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8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:rsidR="00222936" w:rsidRDefault="002C6958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5" w:history="1">
            <w:r w:rsidR="00222936" w:rsidRPr="00ED27DB">
              <w:rPr>
                <w:rStyle w:val="Hipercze"/>
                <w:noProof/>
              </w:rPr>
              <w:t>5.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Podsumowanie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_Toc27722675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11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:rsidR="00591430" w:rsidRDefault="00BF5CDD">
          <w:r>
            <w:fldChar w:fldCharType="end"/>
          </w:r>
        </w:p>
      </w:sdtContent>
    </w:sdt>
    <w:p w:rsidR="00C63086" w:rsidRDefault="00C63086">
      <w:pPr>
        <w:spacing w:after="0"/>
        <w:rPr>
          <w:rFonts w:asciiTheme="minorHAnsi" w:eastAsia="Calibri" w:hAnsiTheme="minorHAnsi" w:cstheme="minorHAnsi"/>
          <w:b/>
          <w:bCs/>
          <w:kern w:val="32"/>
          <w:sz w:val="32"/>
          <w:szCs w:val="32"/>
          <w:lang w:eastAsia="en-US"/>
        </w:rPr>
      </w:pPr>
      <w:r>
        <w:br w:type="page"/>
      </w:r>
    </w:p>
    <w:p w:rsidR="00AA28E6" w:rsidRPr="0025202F" w:rsidRDefault="00C63086" w:rsidP="0025202F">
      <w:pPr>
        <w:pStyle w:val="Nagwek1"/>
        <w:spacing w:before="0"/>
      </w:pPr>
      <w:bookmarkStart w:id="1" w:name="_Toc27722671"/>
      <w:r w:rsidRPr="0025202F">
        <w:t>W</w:t>
      </w:r>
      <w:r w:rsidR="009160F9" w:rsidRPr="0025202F">
        <w:t>stęp</w:t>
      </w:r>
      <w:bookmarkEnd w:id="1"/>
    </w:p>
    <w:p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Wody zwyczajowo zwane oligoceńskimi, z których korzystanie jest rozpowszechnione wśród mieszkańców dużych miast, są wodami głębinowymi,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pochodzącymi </w:t>
      </w:r>
      <w:r w:rsidR="00AC10C8" w:rsidRPr="0025202F">
        <w:rPr>
          <w:rFonts w:asciiTheme="minorHAnsi" w:hAnsiTheme="minorHAnsi" w:cstheme="minorHAnsi"/>
          <w:sz w:val="24"/>
          <w:szCs w:val="24"/>
        </w:rPr>
        <w:t xml:space="preserve">z warstw wodonośnych, </w:t>
      </w:r>
      <w:r w:rsidRPr="0025202F">
        <w:rPr>
          <w:rFonts w:asciiTheme="minorHAnsi" w:hAnsiTheme="minorHAnsi" w:cstheme="minorHAnsi"/>
          <w:sz w:val="24"/>
          <w:szCs w:val="24"/>
        </w:rPr>
        <w:t>ukształtowanych w epoce oligocenu (23-24 mln lat temu). Duża głębokość, na której występuje ten poziom wodonośny, z reguły przekraczająca 200 m pod powierzchnią terenu oraz warstwy nieprzepuszczalnych utworów geologicznych, występujących w jego otoczeniu zapewniają ochron</w:t>
      </w:r>
      <w:r w:rsidR="00333F3B" w:rsidRPr="0025202F">
        <w:rPr>
          <w:rFonts w:asciiTheme="minorHAnsi" w:hAnsiTheme="minorHAnsi" w:cstheme="minorHAnsi"/>
          <w:sz w:val="24"/>
          <w:szCs w:val="24"/>
        </w:rPr>
        <w:t>ę</w:t>
      </w:r>
      <w:r w:rsidRPr="0025202F">
        <w:rPr>
          <w:rFonts w:asciiTheme="minorHAnsi" w:hAnsiTheme="minorHAnsi" w:cstheme="minorHAnsi"/>
          <w:sz w:val="24"/>
          <w:szCs w:val="24"/>
        </w:rPr>
        <w:t xml:space="preserve"> wód oligoceńskich przed przenikaniem zanieczyszczeń z powierzchni gruntu</w:t>
      </w:r>
      <w:r w:rsidR="007D451C" w:rsidRPr="0025202F">
        <w:rPr>
          <w:rFonts w:asciiTheme="minorHAnsi" w:hAnsiTheme="minorHAnsi" w:cstheme="minorHAnsi"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Sprawia to, </w:t>
      </w:r>
      <w:r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wody te </w:t>
      </w:r>
      <w:r w:rsidRPr="0025202F">
        <w:rPr>
          <w:rFonts w:asciiTheme="minorHAnsi" w:hAnsiTheme="minorHAnsi" w:cstheme="minorHAnsi"/>
          <w:sz w:val="24"/>
          <w:szCs w:val="24"/>
        </w:rPr>
        <w:t xml:space="preserve">są wolne od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skażeń mikrobiologicznych i </w:t>
      </w:r>
      <w:r w:rsidRPr="0025202F">
        <w:rPr>
          <w:rFonts w:asciiTheme="minorHAnsi" w:hAnsiTheme="minorHAnsi" w:cstheme="minorHAnsi"/>
          <w:sz w:val="24"/>
          <w:szCs w:val="24"/>
        </w:rPr>
        <w:t>zanieczyszczeń</w:t>
      </w:r>
      <w:r w:rsidR="008E5BFE" w:rsidRPr="0025202F">
        <w:rPr>
          <w:rFonts w:asciiTheme="minorHAnsi" w:hAnsiTheme="minorHAnsi" w:cstheme="minorHAnsi"/>
          <w:sz w:val="24"/>
          <w:szCs w:val="24"/>
        </w:rPr>
        <w:t xml:space="preserve"> chemicznych, wynikających z działalności człowieka </w:t>
      </w:r>
      <w:r w:rsidRPr="0025202F">
        <w:rPr>
          <w:rFonts w:asciiTheme="minorHAnsi" w:hAnsiTheme="minorHAnsi" w:cstheme="minorHAnsi"/>
          <w:sz w:val="24"/>
          <w:szCs w:val="24"/>
        </w:rPr>
        <w:t>i nie wymagają uzdatniania chemicznego ani dezynfekcji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. 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Nie zawierają one dzięki temu żadnych – </w:t>
      </w:r>
      <w:r w:rsidR="00B84E31">
        <w:rPr>
          <w:rFonts w:asciiTheme="minorHAnsi" w:hAnsiTheme="minorHAnsi" w:cstheme="minorHAnsi"/>
          <w:b/>
          <w:sz w:val="24"/>
          <w:szCs w:val="24"/>
        </w:rPr>
        <w:t>nawet śladowych i uznawanych za 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bezpieczne dla zdrowia – ilości dezynfektantów i chemikaliów do uzdatniania wody, a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ze względu na swoje właściwości, w tym walory smakowe</w:t>
      </w:r>
      <w:r w:rsidR="008E5BFE" w:rsidRPr="0025202F">
        <w:rPr>
          <w:rFonts w:asciiTheme="minorHAnsi" w:hAnsiTheme="minorHAnsi" w:cstheme="minorHAnsi"/>
          <w:b/>
          <w:sz w:val="24"/>
          <w:szCs w:val="24"/>
        </w:rPr>
        <w:t>,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są cenione przez konsumentów</w:t>
      </w:r>
      <w:r w:rsidRPr="0025202F">
        <w:rPr>
          <w:rFonts w:asciiTheme="minorHAnsi" w:hAnsiTheme="minorHAnsi" w:cstheme="minorHAnsi"/>
          <w:b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277" w:rsidRPr="0025202F" w:rsidRDefault="00AE230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 wodach oligoceńskich stwierdza się </w:t>
      </w:r>
      <w:r w:rsidR="00173D1E" w:rsidRPr="0025202F">
        <w:rPr>
          <w:rFonts w:asciiTheme="minorHAnsi" w:hAnsiTheme="minorHAnsi" w:cstheme="minorHAnsi"/>
          <w:sz w:val="24"/>
          <w:szCs w:val="24"/>
        </w:rPr>
        <w:t xml:space="preserve">niekiedy </w:t>
      </w:r>
      <w:r w:rsidR="00315277" w:rsidRPr="0025202F">
        <w:rPr>
          <w:rFonts w:asciiTheme="minorHAnsi" w:hAnsiTheme="minorHAnsi" w:cstheme="minorHAnsi"/>
          <w:sz w:val="24"/>
          <w:szCs w:val="24"/>
        </w:rPr>
        <w:t>nieco podwyższone w stosunku do optymalnej wartości stężenia żelaza i manganu</w:t>
      </w:r>
      <w:r w:rsidR="00160848" w:rsidRPr="0025202F">
        <w:rPr>
          <w:rFonts w:asciiTheme="minorHAnsi" w:hAnsiTheme="minorHAnsi" w:cstheme="minorHAnsi"/>
          <w:sz w:val="24"/>
          <w:szCs w:val="24"/>
        </w:rPr>
        <w:t>.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Sygnałem tego bywają rdzawe przebarwienia, widoczne niekiedy na urządzeniach czerpalnych na ujęciach wód oligoceńskich. Zjawisko to jest powszechne i dotyczy większości wód z ujęć podziemnych. Poziomy żelaza i manganu w wodach oligoceńskich nie są szczególnie wysokie i nie stwarzają zagrożenia dla zdrowia ludzi. </w:t>
      </w:r>
      <w:r w:rsidR="00D850BC" w:rsidRPr="0025202F">
        <w:rPr>
          <w:rFonts w:asciiTheme="minorHAnsi" w:hAnsiTheme="minorHAnsi" w:cstheme="minorHAnsi"/>
          <w:sz w:val="24"/>
          <w:szCs w:val="24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sad i przebarwienia </w:t>
      </w:r>
      <w:r w:rsidR="00D850BC" w:rsidRPr="0025202F">
        <w:rPr>
          <w:rFonts w:asciiTheme="minorHAnsi" w:hAnsiTheme="minorHAnsi" w:cstheme="minorHAnsi"/>
          <w:sz w:val="24"/>
          <w:szCs w:val="24"/>
        </w:rPr>
        <w:t xml:space="preserve">powstające </w:t>
      </w:r>
      <w:r w:rsidR="00315277" w:rsidRPr="0025202F">
        <w:rPr>
          <w:rFonts w:asciiTheme="minorHAnsi" w:hAnsiTheme="minorHAnsi" w:cstheme="minorHAnsi"/>
          <w:sz w:val="24"/>
          <w:szCs w:val="24"/>
        </w:rPr>
        <w:t>na stykających się z wodą powierzchniach, w tym na ściankach naczyń, w których woda jest przechowywana</w:t>
      </w:r>
      <w:r w:rsidR="00160848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>należy usunąć</w:t>
      </w:r>
      <w:r w:rsidR="00173D1E" w:rsidRPr="0025202F">
        <w:rPr>
          <w:rFonts w:asciiTheme="minorHAnsi" w:hAnsiTheme="minorHAnsi" w:cstheme="minorHAnsi"/>
          <w:sz w:val="24"/>
          <w:szCs w:val="24"/>
        </w:rPr>
        <w:t>, starannie myjąc naczynie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przed kolejnym </w:t>
      </w:r>
      <w:r w:rsidR="00173D1E" w:rsidRPr="0025202F">
        <w:rPr>
          <w:rFonts w:asciiTheme="minorHAnsi" w:hAnsiTheme="minorHAnsi" w:cstheme="minorHAnsi"/>
          <w:sz w:val="24"/>
          <w:szCs w:val="24"/>
        </w:rPr>
        <w:t>napełnieniem wodą.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Korzystając z wód oligoceńskich należy zwrócić uwagę, aby ich pożądane właściwości nie doznały uszczerbku w trakcie jej czerpania i przecho</w:t>
      </w:r>
      <w:r w:rsidR="00B84E31">
        <w:rPr>
          <w:rFonts w:asciiTheme="minorHAnsi" w:hAnsiTheme="minorHAnsi" w:cstheme="minorHAnsi"/>
          <w:sz w:val="24"/>
          <w:szCs w:val="24"/>
        </w:rPr>
        <w:t>wywania w warunkach domowych. W </w:t>
      </w:r>
      <w:r w:rsidRPr="0025202F">
        <w:rPr>
          <w:rFonts w:asciiTheme="minorHAnsi" w:hAnsiTheme="minorHAnsi" w:cstheme="minorHAnsi"/>
          <w:sz w:val="24"/>
          <w:szCs w:val="24"/>
        </w:rPr>
        <w:t>trakcie tych czynności woda wymaga ochrony przed:</w:t>
      </w:r>
    </w:p>
    <w:p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mikrobiologicznym – przeniknięciem do wody </w:t>
      </w:r>
      <w:r w:rsidR="007C5602" w:rsidRPr="0025202F">
        <w:rPr>
          <w:rFonts w:asciiTheme="minorHAnsi" w:hAnsiTheme="minorHAnsi" w:cstheme="minorHAnsi"/>
          <w:sz w:val="24"/>
          <w:szCs w:val="24"/>
        </w:rPr>
        <w:t>i namnażaniem</w:t>
      </w:r>
      <w:r w:rsidRPr="0025202F">
        <w:rPr>
          <w:rFonts w:asciiTheme="minorHAnsi" w:hAnsiTheme="minorHAnsi" w:cstheme="minorHAnsi"/>
          <w:sz w:val="24"/>
          <w:szCs w:val="24"/>
        </w:rPr>
        <w:t xml:space="preserve"> się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w niej mikroorganizmów, w tym </w:t>
      </w:r>
      <w:r w:rsidR="00AE2307" w:rsidRPr="0025202F">
        <w:rPr>
          <w:rFonts w:asciiTheme="minorHAnsi" w:hAnsiTheme="minorHAnsi" w:cstheme="minorHAnsi"/>
          <w:sz w:val="24"/>
          <w:szCs w:val="24"/>
        </w:rPr>
        <w:t xml:space="preserve">mikroorganizmów </w:t>
      </w:r>
      <w:r w:rsidRPr="0025202F">
        <w:rPr>
          <w:rFonts w:asciiTheme="minorHAnsi" w:hAnsiTheme="minorHAnsi" w:cstheme="minorHAnsi"/>
          <w:sz w:val="24"/>
          <w:szCs w:val="24"/>
        </w:rPr>
        <w:t>chorobotwórczych: bakterii, pierwotniaków chorobotwórczych, wirusów</w:t>
      </w:r>
      <w:r w:rsidR="006310C7" w:rsidRPr="0025202F">
        <w:rPr>
          <w:rFonts w:asciiTheme="minorHAnsi" w:hAnsiTheme="minorHAnsi" w:cstheme="minorHAnsi"/>
          <w:sz w:val="24"/>
          <w:szCs w:val="24"/>
        </w:rPr>
        <w:t>;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chemicznym: przenikaniem do wody substancji chemicznych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otoczenia;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niekorzystnym wpływem warunków przechowywania wody na jej wskaźniki organoleptyczne i akceptowalność. 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Powyższe niepożądane </w:t>
      </w:r>
      <w:r w:rsidR="007C5602" w:rsidRPr="0025202F">
        <w:rPr>
          <w:rFonts w:asciiTheme="minorHAnsi" w:hAnsiTheme="minorHAnsi" w:cstheme="minorHAnsi"/>
          <w:sz w:val="24"/>
          <w:szCs w:val="24"/>
        </w:rPr>
        <w:t>zmiany jakości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 mogą zachodzić na każdym etapie jej czerpania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i przechowywania. Warto zatem zwrócić uwagę na czynniki, które mogą niekorzystnie rzutować na jakość wody i przestrzegać zasad, które </w:t>
      </w:r>
      <w:r w:rsidR="007C5602" w:rsidRPr="0025202F">
        <w:rPr>
          <w:rFonts w:asciiTheme="minorHAnsi" w:hAnsiTheme="minorHAnsi" w:cstheme="minorHAnsi"/>
          <w:sz w:val="24"/>
          <w:szCs w:val="24"/>
        </w:rPr>
        <w:t>pozwolą zminimalizować</w:t>
      </w:r>
      <w:r w:rsidRPr="0025202F">
        <w:rPr>
          <w:rFonts w:asciiTheme="minorHAnsi" w:hAnsiTheme="minorHAnsi" w:cstheme="minorHAnsi"/>
          <w:sz w:val="24"/>
          <w:szCs w:val="24"/>
        </w:rPr>
        <w:t xml:space="preserve"> ich wpływ. Obejmują one:</w:t>
      </w:r>
    </w:p>
    <w:p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wybór naczyń do przechowywania wody i ich utrzymywanie w należytym stanie higienicznym,</w:t>
      </w:r>
    </w:p>
    <w:p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sposób </w:t>
      </w:r>
      <w:r w:rsidR="006310C7" w:rsidRPr="0025202F">
        <w:rPr>
          <w:rFonts w:asciiTheme="minorHAnsi" w:hAnsiTheme="minorHAnsi" w:cstheme="minorHAnsi"/>
          <w:sz w:val="24"/>
          <w:szCs w:val="24"/>
        </w:rPr>
        <w:t>pob</w:t>
      </w:r>
      <w:r w:rsidR="007D451C" w:rsidRPr="0025202F">
        <w:rPr>
          <w:rFonts w:asciiTheme="minorHAnsi" w:hAnsiTheme="minorHAnsi" w:cstheme="minorHAnsi"/>
          <w:sz w:val="24"/>
          <w:szCs w:val="24"/>
        </w:rPr>
        <w:t>i</w:t>
      </w:r>
      <w:r w:rsidR="006310C7" w:rsidRPr="0025202F">
        <w:rPr>
          <w:rFonts w:asciiTheme="minorHAnsi" w:hAnsiTheme="minorHAnsi" w:cstheme="minorHAnsi"/>
          <w:sz w:val="24"/>
          <w:szCs w:val="24"/>
        </w:rPr>
        <w:t>erania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wody,</w:t>
      </w:r>
    </w:p>
    <w:p w:rsidR="00315277" w:rsidRPr="0025202F" w:rsidRDefault="006310C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warunki </w:t>
      </w:r>
      <w:r w:rsidR="00315277" w:rsidRPr="0025202F">
        <w:rPr>
          <w:rFonts w:asciiTheme="minorHAnsi" w:hAnsiTheme="minorHAnsi" w:cstheme="minorHAnsi"/>
          <w:sz w:val="24"/>
          <w:szCs w:val="24"/>
        </w:rPr>
        <w:t>przechowywani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wody </w:t>
      </w:r>
      <w:r w:rsidRPr="0025202F">
        <w:rPr>
          <w:rFonts w:asciiTheme="minorHAnsi" w:hAnsiTheme="minorHAnsi" w:cstheme="minorHAnsi"/>
          <w:sz w:val="24"/>
          <w:szCs w:val="24"/>
        </w:rPr>
        <w:t xml:space="preserve">oligoceńskiej </w:t>
      </w:r>
      <w:r w:rsidR="00315277" w:rsidRPr="0025202F">
        <w:rPr>
          <w:rFonts w:asciiTheme="minorHAnsi" w:hAnsiTheme="minorHAnsi" w:cstheme="minorHAnsi"/>
          <w:sz w:val="24"/>
          <w:szCs w:val="24"/>
        </w:rPr>
        <w:t>w domu lub mieszkaniu.</w:t>
      </w:r>
    </w:p>
    <w:p w:rsidR="00315277" w:rsidRPr="0025202F" w:rsidRDefault="004F481A" w:rsidP="0025202F">
      <w:pPr>
        <w:pStyle w:val="Nagwek1"/>
        <w:spacing w:before="0"/>
      </w:pPr>
      <w:bookmarkStart w:id="2" w:name="_Toc27722672"/>
      <w:r w:rsidRPr="0025202F">
        <w:t>Rodzaj naczyń do przechowywania wody oligoceńskiej w warunkach domowych</w:t>
      </w:r>
      <w:bookmarkEnd w:id="2"/>
    </w:p>
    <w:p w:rsidR="006C5FD6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przechowywania wody oligoceńskiej należy używać naczyń przeznaczonych wyłącznie do tego celu. Nie należy korzystać z naczyń używanych uprzednio do przechowywania innych artykułów, także spożywczych – ich pozostałości mogą zmieniać smak i zapach wody, a także sprzyjać rozwojowi mikroorganizmów w wodzie. </w:t>
      </w:r>
    </w:p>
    <w:p w:rsidR="00173D1E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Wszystkie naczynia powinny być szczelni</w:t>
      </w:r>
      <w:r w:rsidR="00B84E31">
        <w:rPr>
          <w:rFonts w:asciiTheme="minorHAnsi" w:hAnsiTheme="minorHAnsi" w:cstheme="minorHAnsi"/>
          <w:b/>
          <w:sz w:val="24"/>
          <w:szCs w:val="24"/>
        </w:rPr>
        <w:t xml:space="preserve">e zamykane. Naczynia używane do </w:t>
      </w:r>
      <w:r w:rsidRPr="0025202F">
        <w:rPr>
          <w:rFonts w:asciiTheme="minorHAnsi" w:hAnsiTheme="minorHAnsi" w:cstheme="minorHAnsi"/>
          <w:b/>
          <w:sz w:val="24"/>
          <w:szCs w:val="24"/>
        </w:rPr>
        <w:t>przechowywania wody powinny mieć wąski otwór do napełniania</w:t>
      </w:r>
      <w:r w:rsidR="00717808" w:rsidRPr="0025202F">
        <w:rPr>
          <w:rFonts w:asciiTheme="minorHAnsi" w:hAnsiTheme="minorHAnsi" w:cstheme="minorHAnsi"/>
          <w:b/>
          <w:sz w:val="24"/>
          <w:szCs w:val="24"/>
        </w:rPr>
        <w:t xml:space="preserve"> oraz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kształt umożliwiający ich stabilne ustawienie podczas przechowywania</w:t>
      </w:r>
      <w:r w:rsidR="00146B56" w:rsidRPr="0025202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173D1E" w:rsidRPr="0025202F" w:rsidRDefault="00173D1E" w:rsidP="0025202F">
      <w:pPr>
        <w:rPr>
          <w:rFonts w:asciiTheme="minorHAnsi" w:hAnsiTheme="minorHAnsi" w:cstheme="minorHAnsi"/>
          <w:b/>
          <w:sz w:val="24"/>
          <w:szCs w:val="24"/>
        </w:rPr>
      </w:pPr>
    </w:p>
    <w:p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MATERIAŁ: NACZYNIA SZKLANE, Z TWORZYWA SZTUCZNEGO CZY METALOWE? </w:t>
      </w:r>
    </w:p>
    <w:p w:rsidR="00315277" w:rsidRPr="0025202F" w:rsidRDefault="006310C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R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odzaj </w:t>
      </w:r>
      <w:r w:rsidRPr="0025202F">
        <w:rPr>
          <w:rFonts w:asciiTheme="minorHAnsi" w:hAnsiTheme="minorHAnsi" w:cstheme="minorHAnsi"/>
          <w:sz w:val="24"/>
          <w:szCs w:val="24"/>
        </w:rPr>
        <w:t>naczynia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którym przechowywana jest woda oligoceńska i materiał,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z którego jest ono wykonane, może mieć duży wpływ na jakość wody. </w:t>
      </w:r>
    </w:p>
    <w:p w:rsidR="000A4F14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szklane</w:t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54B1">
        <w:rPr>
          <w:rFonts w:asciiTheme="minorHAnsi" w:hAnsiTheme="minorHAnsi" w:cstheme="minorHAnsi"/>
          <w:b/>
          <w:sz w:val="24"/>
          <w:szCs w:val="24"/>
        </w:rPr>
        <w:sym w:font="Symbol" w:char="F02D"/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punktu widzenia zachowania jakości wody oligoceńskiej szkło stanowi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najbardziej pożądany </w:t>
      </w:r>
      <w:r w:rsidRPr="0025202F">
        <w:rPr>
          <w:rFonts w:asciiTheme="minorHAnsi" w:hAnsiTheme="minorHAnsi" w:cstheme="minorHAnsi"/>
          <w:b/>
          <w:sz w:val="24"/>
          <w:szCs w:val="24"/>
        </w:rPr>
        <w:t>materiał</w:t>
      </w:r>
      <w:r w:rsidR="00FC4DB9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jej przechowywania. Decyduje o tym jego obojętny chemicznie charakter 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skuteczna ochrona wody przed wpływem czynników zewnętrznych. </w:t>
      </w:r>
      <w:r w:rsidR="006C5FD6" w:rsidRPr="0025202F">
        <w:rPr>
          <w:rFonts w:asciiTheme="minorHAnsi" w:hAnsiTheme="minorHAnsi" w:cstheme="minorHAnsi"/>
          <w:sz w:val="24"/>
          <w:szCs w:val="24"/>
        </w:rPr>
        <w:t>Woda w takich naczyniach jest w największym stopniu chroniona przed zmianą smaku i zapachu oraz składu chemicznego, jak również przed pogorszeniem jakości mikrobiologicznej wody.</w:t>
      </w:r>
      <w:r w:rsidR="006C5FD6" w:rsidRPr="0025202F">
        <w:rPr>
          <w:rFonts w:asciiTheme="minorHAnsi" w:hAnsiTheme="minorHAnsi" w:cstheme="minorHAnsi"/>
        </w:rPr>
        <w:t xml:space="preserve"> </w:t>
      </w:r>
      <w:r w:rsidR="006310C7" w:rsidRPr="0025202F">
        <w:rPr>
          <w:rFonts w:asciiTheme="minorHAnsi" w:hAnsiTheme="minorHAnsi" w:cstheme="minorHAnsi"/>
          <w:sz w:val="24"/>
          <w:szCs w:val="24"/>
        </w:rPr>
        <w:t>Ponadto:</w:t>
      </w:r>
    </w:p>
    <w:p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6310C7" w:rsidRPr="0025202F">
        <w:rPr>
          <w:rFonts w:asciiTheme="minorHAnsi" w:hAnsiTheme="minorHAnsi" w:cstheme="minorHAnsi"/>
          <w:sz w:val="24"/>
          <w:szCs w:val="24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ie zawiera i nie </w:t>
      </w:r>
      <w:r w:rsidR="006310C7" w:rsidRPr="0025202F">
        <w:rPr>
          <w:rFonts w:asciiTheme="minorHAnsi" w:hAnsiTheme="minorHAnsi" w:cstheme="minorHAnsi"/>
          <w:sz w:val="24"/>
          <w:szCs w:val="24"/>
        </w:rPr>
        <w:t>jest źródłem przenikania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do wody substancji organicznych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FC7840" w:rsidRPr="0025202F">
        <w:rPr>
          <w:rFonts w:asciiTheme="minorHAnsi" w:hAnsiTheme="minorHAnsi" w:cstheme="minorHAnsi"/>
          <w:sz w:val="24"/>
          <w:szCs w:val="24"/>
        </w:rPr>
        <w:t>nie pozwala na przenikanie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substancji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chemicznych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z otoczenia, tworząc barierę chroniącą przechowywaną wodę.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Jest też </w:t>
      </w:r>
      <w:r w:rsidR="00315277" w:rsidRPr="0025202F">
        <w:rPr>
          <w:rFonts w:asciiTheme="minorHAnsi" w:hAnsiTheme="minorHAnsi" w:cstheme="minorHAnsi"/>
          <w:sz w:val="24"/>
          <w:szCs w:val="24"/>
        </w:rPr>
        <w:t>nieprzepuszczalne dla gazów,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w tym tlenu,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co 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przeciwdziała 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rozwojowi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drobnoustrojów </w:t>
      </w:r>
      <w:r w:rsidR="00315277" w:rsidRPr="0025202F">
        <w:rPr>
          <w:rFonts w:asciiTheme="minorHAnsi" w:hAnsiTheme="minorHAnsi" w:cstheme="minorHAnsi"/>
          <w:sz w:val="24"/>
          <w:szCs w:val="24"/>
        </w:rPr>
        <w:t>i sprzyja utrzymaniu odpowiedniej jakości mikrobiologicznej wody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:rsidR="00315277" w:rsidRPr="0025202F" w:rsidRDefault="00315277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szklane można łatwo poddać dezynfekcji termicznej. </w:t>
      </w:r>
    </w:p>
    <w:p w:rsidR="00315277" w:rsidRPr="0025202F" w:rsidRDefault="006C5FD6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Do przechowywania można stosować naczynia ze s</w:t>
      </w:r>
      <w:r w:rsidR="00315277" w:rsidRPr="0025202F">
        <w:rPr>
          <w:rFonts w:asciiTheme="minorHAnsi" w:hAnsiTheme="minorHAnsi" w:cstheme="minorHAnsi"/>
          <w:sz w:val="24"/>
          <w:szCs w:val="24"/>
        </w:rPr>
        <w:t>zkł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barw</w:t>
      </w:r>
      <w:r w:rsidR="00DC6149">
        <w:rPr>
          <w:rFonts w:asciiTheme="minorHAnsi" w:hAnsiTheme="minorHAnsi" w:cstheme="minorHAnsi"/>
          <w:sz w:val="24"/>
          <w:szCs w:val="24"/>
        </w:rPr>
        <w:t>ionego, co ma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znaczenie, gdy w </w:t>
      </w:r>
      <w:r w:rsidR="00DC6149">
        <w:rPr>
          <w:rFonts w:asciiTheme="minorHAnsi" w:hAnsiTheme="minorHAnsi" w:cstheme="minorHAnsi"/>
          <w:sz w:val="24"/>
          <w:szCs w:val="24"/>
        </w:rPr>
        <w:t>trakcie przechowywana woda narażona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jest na działanie promieniowania słonecznego. Naczynia wykonane z takiego szkła </w:t>
      </w:r>
      <w:r w:rsidR="00315277" w:rsidRPr="0025202F">
        <w:rPr>
          <w:rFonts w:asciiTheme="minorHAnsi" w:hAnsiTheme="minorHAnsi" w:cstheme="minorHAnsi"/>
          <w:sz w:val="24"/>
          <w:szCs w:val="24"/>
        </w:rPr>
        <w:t>ogranicza</w:t>
      </w:r>
      <w:r w:rsidRPr="0025202F">
        <w:rPr>
          <w:rFonts w:asciiTheme="minorHAnsi" w:hAnsiTheme="minorHAnsi" w:cstheme="minorHAnsi"/>
          <w:sz w:val="24"/>
          <w:szCs w:val="24"/>
        </w:rPr>
        <w:t>ją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FC4DB9" w:rsidRPr="0025202F">
        <w:rPr>
          <w:rFonts w:asciiTheme="minorHAnsi" w:hAnsiTheme="minorHAnsi" w:cstheme="minorHAnsi"/>
          <w:sz w:val="24"/>
          <w:szCs w:val="24"/>
        </w:rPr>
        <w:t>wzrost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glonów, których pojedyncze komórki mogą przeniknąć do wody w trakcie jej pobierania z urządzeń czerpalnych. </w:t>
      </w:r>
    </w:p>
    <w:p w:rsidR="00F96D41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z tworzyw sztucznych, a zwłaszcza najczęściej używane do tego celu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szczelnie zamykane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butelki i butle z politereftalanu etylenu (PET), do których rozlewane są dostępne w handlu naturalne wody mineralne i źródlane, są również odpowiednim wyborem</w:t>
      </w:r>
      <w:r w:rsidR="00462FB6" w:rsidRPr="0025202F">
        <w:rPr>
          <w:rFonts w:asciiTheme="minorHAnsi" w:hAnsiTheme="minorHAnsi" w:cstheme="minorHAnsi"/>
          <w:b/>
          <w:sz w:val="24"/>
          <w:szCs w:val="24"/>
        </w:rPr>
        <w:t>: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352B" w:rsidRPr="0025202F" w:rsidRDefault="00F96D41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ą lekkie, dostępne w szerszym </w:t>
      </w:r>
      <w:r w:rsidR="00D4352B" w:rsidRPr="0025202F">
        <w:rPr>
          <w:rFonts w:asciiTheme="minorHAnsi" w:hAnsiTheme="minorHAnsi" w:cstheme="minorHAnsi"/>
          <w:sz w:val="24"/>
          <w:szCs w:val="24"/>
        </w:rPr>
        <w:t xml:space="preserve">niż naczynia szklane </w:t>
      </w:r>
      <w:r w:rsidR="00315277" w:rsidRPr="0025202F">
        <w:rPr>
          <w:rFonts w:asciiTheme="minorHAnsi" w:hAnsiTheme="minorHAnsi" w:cstheme="minorHAnsi"/>
          <w:sz w:val="24"/>
          <w:szCs w:val="24"/>
        </w:rPr>
        <w:t>zakresie pojemności</w:t>
      </w:r>
      <w:r w:rsidR="00D4352B" w:rsidRPr="0025202F">
        <w:rPr>
          <w:rFonts w:asciiTheme="minorHAnsi" w:hAnsiTheme="minorHAnsi" w:cstheme="minorHAnsi"/>
          <w:sz w:val="24"/>
          <w:szCs w:val="24"/>
        </w:rPr>
        <w:t>;</w:t>
      </w:r>
    </w:p>
    <w:p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bardziej odporne na uszkodzenia w razie uderzenia lub upadku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:rsidR="00D4352B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są bezpieczniejsze w użytkowaniu, </w:t>
      </w:r>
      <w:r w:rsidR="00D4352B" w:rsidRPr="0025202F">
        <w:rPr>
          <w:rFonts w:asciiTheme="minorHAnsi" w:hAnsiTheme="minorHAnsi" w:cstheme="minorHAnsi"/>
          <w:sz w:val="24"/>
          <w:szCs w:val="24"/>
        </w:rPr>
        <w:t>nie zagrażają skaleczeniem;</w:t>
      </w:r>
    </w:p>
    <w:p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p</w:t>
      </w:r>
      <w:r w:rsidR="00315277" w:rsidRPr="0025202F">
        <w:rPr>
          <w:rFonts w:asciiTheme="minorHAnsi" w:hAnsiTheme="minorHAnsi" w:cstheme="minorHAnsi"/>
          <w:sz w:val="24"/>
          <w:szCs w:val="24"/>
        </w:rPr>
        <w:t>ozwalają na wizualną ocenę przechowywanej w nich wody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>ą łatwe do utrzymania w czystości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:rsidR="00315277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powszechn</w:t>
      </w:r>
      <w:r w:rsidR="00D4352B" w:rsidRPr="0025202F">
        <w:rPr>
          <w:rFonts w:asciiTheme="minorHAnsi" w:hAnsiTheme="minorHAnsi" w:cstheme="minorHAnsi"/>
          <w:sz w:val="24"/>
          <w:szCs w:val="24"/>
        </w:rPr>
        <w:t>a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dostępność i niski kosz</w:t>
      </w:r>
      <w:r w:rsidR="00D4352B" w:rsidRPr="0025202F">
        <w:rPr>
          <w:rFonts w:asciiTheme="minorHAnsi" w:hAnsiTheme="minorHAnsi" w:cstheme="minorHAnsi"/>
          <w:sz w:val="24"/>
          <w:szCs w:val="24"/>
        </w:rPr>
        <w:t>t pozwalają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D4352B" w:rsidRPr="0025202F">
        <w:rPr>
          <w:rFonts w:asciiTheme="minorHAnsi" w:hAnsiTheme="minorHAnsi" w:cstheme="minorHAnsi"/>
          <w:sz w:val="24"/>
          <w:szCs w:val="24"/>
        </w:rPr>
        <w:t>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462FB6" w:rsidRPr="0025202F">
        <w:rPr>
          <w:rFonts w:asciiTheme="minorHAnsi" w:hAnsiTheme="minorHAnsi" w:cstheme="minorHAnsi"/>
          <w:sz w:val="24"/>
          <w:szCs w:val="24"/>
        </w:rPr>
        <w:t xml:space="preserve">ich </w:t>
      </w:r>
      <w:r w:rsidRPr="0025202F">
        <w:rPr>
          <w:rFonts w:asciiTheme="minorHAnsi" w:hAnsiTheme="minorHAnsi" w:cstheme="minorHAnsi"/>
          <w:sz w:val="24"/>
          <w:szCs w:val="24"/>
        </w:rPr>
        <w:t>łatwe zastąpieni</w:t>
      </w:r>
      <w:r w:rsidR="00D4352B" w:rsidRPr="0025202F">
        <w:rPr>
          <w:rFonts w:asciiTheme="minorHAnsi" w:hAnsiTheme="minorHAnsi" w:cstheme="minorHAnsi"/>
          <w:sz w:val="24"/>
          <w:szCs w:val="24"/>
        </w:rPr>
        <w:t>e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7C5602" w:rsidRPr="0025202F">
        <w:rPr>
          <w:rFonts w:asciiTheme="minorHAnsi" w:hAnsiTheme="minorHAnsi" w:cstheme="minorHAnsi"/>
          <w:sz w:val="24"/>
          <w:szCs w:val="24"/>
        </w:rPr>
        <w:t>nowymi, gdy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wykazują nawet niewielkie cechy zużycia lub uszkodzenia. Cechy te sprawiają, że są bardzo wygodne przy pobieraniu wody i jej przenoszeniu do domu. Są także odpowiednie do przechowywania wody, </w:t>
      </w:r>
      <w:r w:rsidRPr="00E71726">
        <w:rPr>
          <w:rFonts w:asciiTheme="minorHAnsi" w:hAnsiTheme="minorHAnsi" w:cstheme="minorHAnsi"/>
          <w:b/>
          <w:sz w:val="24"/>
          <w:szCs w:val="24"/>
        </w:rPr>
        <w:t>jakkolwiek w porównaniu ze szkłem wymagają zwrócenia większej uwagi na ich utrzymanie w odpowiednim stanie higienicznym i na właściwe warunki przechowywania wody</w:t>
      </w:r>
      <w:r w:rsidRPr="0025202F">
        <w:rPr>
          <w:rFonts w:asciiTheme="minorHAnsi" w:hAnsiTheme="minorHAnsi" w:cstheme="minorHAnsi"/>
          <w:sz w:val="24"/>
          <w:szCs w:val="24"/>
        </w:rPr>
        <w:t>.</w:t>
      </w:r>
    </w:p>
    <w:p w:rsidR="00CF5CEF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="006C5FD6" w:rsidRPr="0025202F">
        <w:rPr>
          <w:rFonts w:asciiTheme="minorHAnsi" w:hAnsiTheme="minorHAnsi" w:cstheme="minorHAnsi"/>
          <w:sz w:val="24"/>
          <w:szCs w:val="24"/>
        </w:rPr>
        <w:t>z PET</w:t>
      </w:r>
      <w:r w:rsidRPr="0025202F">
        <w:rPr>
          <w:rFonts w:asciiTheme="minorHAnsi" w:hAnsiTheme="minorHAnsi" w:cstheme="minorHAnsi"/>
          <w:sz w:val="24"/>
          <w:szCs w:val="24"/>
        </w:rPr>
        <w:t xml:space="preserve"> charakteryzują się wyższą w porównaniu ze szkłem przepuszczalnością dla gazów, w tym dla tlenu, co mo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Pr="0025202F">
        <w:rPr>
          <w:rFonts w:asciiTheme="minorHAnsi" w:hAnsiTheme="minorHAnsi" w:cstheme="minorHAnsi"/>
          <w:sz w:val="24"/>
          <w:szCs w:val="24"/>
        </w:rPr>
        <w:t>sprzyjać namnażaniu mikro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organizmów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przechowywanej w nich wodzie. 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Wody oligoceńskie 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bezpośrednio po pobraniu </w:t>
      </w:r>
      <w:r w:rsidR="00AD2674" w:rsidRPr="0025202F">
        <w:rPr>
          <w:rFonts w:asciiTheme="minorHAnsi" w:hAnsiTheme="minorHAnsi" w:cstheme="minorHAnsi"/>
          <w:sz w:val="24"/>
          <w:szCs w:val="24"/>
        </w:rPr>
        <w:t>zawierają niewielką liczbę mikroorganizmów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występujących naturalnie w tym </w:t>
      </w:r>
      <w:r w:rsidR="00E0376A" w:rsidRPr="0025202F">
        <w:rPr>
          <w:rFonts w:asciiTheme="minorHAnsi" w:hAnsiTheme="minorHAnsi" w:cstheme="minorHAnsi"/>
          <w:sz w:val="24"/>
          <w:szCs w:val="24"/>
        </w:rPr>
        <w:t>środowisku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. Liczba ta 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może </w:t>
      </w:r>
      <w:r w:rsidR="00E0376A" w:rsidRPr="0025202F">
        <w:rPr>
          <w:rFonts w:asciiTheme="minorHAnsi" w:hAnsiTheme="minorHAnsi" w:cstheme="minorHAnsi"/>
          <w:sz w:val="24"/>
          <w:szCs w:val="24"/>
        </w:rPr>
        <w:t>ulec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AD2674" w:rsidRPr="0025202F">
        <w:rPr>
          <w:rFonts w:asciiTheme="minorHAnsi" w:hAnsiTheme="minorHAnsi" w:cstheme="minorHAnsi"/>
          <w:sz w:val="24"/>
          <w:szCs w:val="24"/>
        </w:rPr>
        <w:t>szybkiemu wzrostowi po napełnieniu naczyń PET i w trakcie dalszego przechowywania, zwłaszcza w temperaturze pokojowej. Również w wielokrotnie napełnianych wodą oligoceńską butelkach PET o</w:t>
      </w:r>
      <w:r w:rsidR="00CF5CEF" w:rsidRPr="0025202F">
        <w:rPr>
          <w:rFonts w:asciiTheme="minorHAnsi" w:hAnsiTheme="minorHAnsi" w:cstheme="minorHAnsi"/>
          <w:sz w:val="24"/>
          <w:szCs w:val="24"/>
        </w:rPr>
        <w:t>bserwowane są niepożądane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 zmiany jakości mikrobiologicznej wody. </w:t>
      </w:r>
    </w:p>
    <w:p w:rsidR="00CF5CEF" w:rsidRPr="0025202F" w:rsidRDefault="00CF5CEF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Należy zatem unikać nadmiernie długiego przechowywania wody i zachować odpowiednie warunki jej przechowywania. Spośród nich największe znaczenie ma niska temperatura otoczenia (temperatura chłodni, 2-8</w:t>
      </w:r>
      <w:r w:rsidRPr="0025202F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C) i ochrona przed nasłonecznieniem butelek z wodą. Przestrzeganie powyższych zasad jest ważne także w celu zapobiegania tworzeniu się biofilmu, który tworzą mikroorganizmy obecne w wodzie butelkowanej, ulegające adhezji do ścian naczyń. Naczynia z tworzyw sztucznych są szczególnie podatne na jego formowanie, </w:t>
      </w:r>
      <w:r w:rsidRPr="0025202F">
        <w:rPr>
          <w:rFonts w:asciiTheme="minorHAnsi" w:hAnsiTheme="minorHAnsi" w:cstheme="minorHAnsi"/>
          <w:sz w:val="24"/>
          <w:szCs w:val="24"/>
        </w:rPr>
        <w:br/>
        <w:t xml:space="preserve">w związku z czym ważne jest ich staranne przygotowanie do użycia i kolejnego napełnienia wodą (umycie bez użycia detergentu, mechaniczne usunięcie ewentualnych osadów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wewnętrznych powierzchni).</w:t>
      </w:r>
    </w:p>
    <w:p w:rsidR="00633023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i pojemniki wykonane z innych tworzyw sztucznych</w:t>
      </w:r>
      <w:r w:rsidRPr="0025202F">
        <w:rPr>
          <w:rFonts w:asciiTheme="minorHAnsi" w:hAnsiTheme="minorHAnsi" w:cstheme="minorHAnsi"/>
          <w:sz w:val="24"/>
          <w:szCs w:val="24"/>
        </w:rPr>
        <w:t xml:space="preserve"> są w praktyce używane rzadko. Są jednak rozwiązaniem akceptowalnym, o ile spełniają wymagania higieniczne dla materiałów do kontaktu z żywnością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, co powinna potwierdzać </w:t>
      </w:r>
      <w:r w:rsidRPr="0025202F">
        <w:rPr>
          <w:rFonts w:asciiTheme="minorHAnsi" w:hAnsiTheme="minorHAnsi" w:cstheme="minorHAnsi"/>
          <w:sz w:val="24"/>
          <w:szCs w:val="24"/>
        </w:rPr>
        <w:t>odpowiedni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informacj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lub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</w:rPr>
        <w:t>oznaczeni</w:t>
      </w:r>
      <w:r w:rsidR="00462BC5" w:rsidRPr="0025202F">
        <w:rPr>
          <w:rFonts w:asciiTheme="minorHAnsi" w:hAnsiTheme="minorHAnsi" w:cstheme="minorHAnsi"/>
          <w:sz w:val="24"/>
          <w:szCs w:val="24"/>
        </w:rPr>
        <w:t>e 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wyrobie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 lub na jego etykiecie</w:t>
      </w:r>
      <w:r w:rsidRPr="0025202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226DB" w:rsidRPr="0025202F" w:rsidRDefault="007226DB" w:rsidP="0025202F">
      <w:pPr>
        <w:jc w:val="center"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noProof/>
        </w:rPr>
        <w:drawing>
          <wp:inline distT="0" distB="0" distL="0" distR="0" wp14:anchorId="48A370A9" wp14:editId="60FC2298">
            <wp:extent cx="397858" cy="403225"/>
            <wp:effectExtent l="0" t="0" r="2540" b="0"/>
            <wp:docPr id="2" name="Obraz 2" descr="http://ekopix.pl/wp-content/uploads/2018/08/2018-08-23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pix.pl/wp-content/uploads/2018/08/2018-08-23_09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" cy="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Nie należy jednak wykorzystywać do tego celu naczyń, w których uprzednio znajdowały się inne artykuły, także środki spożywcze, z uwagi na możliwy ujemny wpływ ich pozostałości na jakość organoleptyczną wody (smak, zapach, barwa, mętność) oraz nasilenie wzr</w:t>
      </w:r>
      <w:r w:rsidR="00B84E31">
        <w:rPr>
          <w:rFonts w:asciiTheme="minorHAnsi" w:hAnsiTheme="minorHAnsi" w:cstheme="minorHAnsi"/>
          <w:sz w:val="24"/>
          <w:szCs w:val="24"/>
        </w:rPr>
        <w:t>ostu mikroorganizmów w wodzie.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wykonane z metalu</w:t>
      </w:r>
      <w:r w:rsidRPr="0025202F">
        <w:rPr>
          <w:rFonts w:asciiTheme="minorHAnsi" w:hAnsiTheme="minorHAnsi" w:cstheme="minorHAnsi"/>
          <w:sz w:val="24"/>
          <w:szCs w:val="24"/>
        </w:rPr>
        <w:t xml:space="preserve"> bywają stosowane do przechowywania wody oligoceńskiej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="00B455C7" w:rsidRPr="0025202F">
        <w:rPr>
          <w:rFonts w:asciiTheme="minorHAnsi" w:hAnsiTheme="minorHAnsi" w:cstheme="minorHAnsi"/>
          <w:sz w:val="24"/>
          <w:szCs w:val="24"/>
        </w:rPr>
        <w:t>w niewielu przypadkach.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Dopuszczalne jest tu stosowanie wyłącznie naczyń wykonanych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="007226DB" w:rsidRPr="0025202F">
        <w:rPr>
          <w:rFonts w:asciiTheme="minorHAnsi" w:hAnsiTheme="minorHAnsi" w:cstheme="minorHAnsi"/>
          <w:sz w:val="24"/>
          <w:szCs w:val="24"/>
        </w:rPr>
        <w:t>ze</w:t>
      </w:r>
      <w:r w:rsidR="003E5E98" w:rsidRPr="0025202F">
        <w:rPr>
          <w:rFonts w:asciiTheme="minorHAnsi" w:hAnsiTheme="minorHAnsi" w:cstheme="minorHAnsi"/>
          <w:sz w:val="24"/>
          <w:szCs w:val="24"/>
        </w:rPr>
        <w:t xml:space="preserve"> stali</w:t>
      </w:r>
      <w:r w:rsidR="007226DB" w:rsidRPr="0025202F">
        <w:rPr>
          <w:rFonts w:asciiTheme="minorHAnsi" w:hAnsiTheme="minorHAnsi" w:cstheme="minorHAnsi"/>
          <w:sz w:val="24"/>
          <w:szCs w:val="24"/>
        </w:rPr>
        <w:t xml:space="preserve"> odpornych na korozję</w:t>
      </w:r>
      <w:r w:rsidRPr="0025202F">
        <w:rPr>
          <w:rFonts w:asciiTheme="minorHAnsi" w:hAnsiTheme="minorHAnsi" w:cstheme="minorHAnsi"/>
          <w:sz w:val="24"/>
          <w:szCs w:val="24"/>
        </w:rPr>
        <w:t xml:space="preserve">, ewentualnie przeznaczonych do kontaktu z żywnością naczyń żeliwnych emaliowanych. </w:t>
      </w:r>
      <w:r w:rsidR="00146B56"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Pr="0025202F">
        <w:rPr>
          <w:rFonts w:asciiTheme="minorHAnsi" w:hAnsiTheme="minorHAnsi" w:cstheme="minorHAnsi"/>
          <w:sz w:val="24"/>
          <w:szCs w:val="24"/>
        </w:rPr>
        <w:t xml:space="preserve">nie powinny być uprzednio wykorzystywane do przechowywania innych artykułów spożywczych. </w:t>
      </w:r>
    </w:p>
    <w:p w:rsidR="00222936" w:rsidRPr="0025202F" w:rsidRDefault="00222936" w:rsidP="0025202F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 w:type="page"/>
      </w:r>
    </w:p>
    <w:p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KSZTAŁT I POJEMNOŚĆ NACZYŃ</w:t>
      </w:r>
    </w:p>
    <w:p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Najbardziej pożądane jest korzystanie z naczyń z wąskim otworem do napełniania. Pozwala to na ograniczanie kontaktu wody w naczyniu ze środowiskiem zewnętrznym – z zawartym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powietrzu tlenem oraz obecnymi w powietrzu zanieczyszczeniami mikrobiologicznymi </w:t>
      </w:r>
      <w:r w:rsidR="003031A9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cząstkami pyłu, mogącymi przenikać do wody podczas czerpania jej z naczynia. Ściany naczynia powinny być gładkie, aby przeciwdziałać tworzeniu się osadów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 ułatwiać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ich usuwanie i czyszczenie. Kształt naczynia powinien:</w:t>
      </w:r>
    </w:p>
    <w:p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jego stabilnego przechowywania w ustawieniu pionowym, zapobiegającym styczności wody z nakrętką;</w:t>
      </w:r>
    </w:p>
    <w:p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umożliwiać wygodne posługiwanie się nim podczas czerpania z niego wody i zapewniać łatwość utrzymania go w dłoni. Z tego powodu naczynia o większej pojemności (5-litrowe butle PET, kanistry, inne pojemniki</w:t>
      </w:r>
      <w:r w:rsidR="007624E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optymalnie powinny być wyposażone w uchwyt;</w:t>
      </w:r>
    </w:p>
    <w:p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umycia i czyszczenia wnętrza naczyń i usuwania osadów;</w:t>
      </w:r>
    </w:p>
    <w:p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zapewniać możliwość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szczelnego zamknięcia naczy</w:t>
      </w:r>
      <w:r w:rsidR="0034744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ń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3E5E98" w:rsidRPr="0025202F" w:rsidRDefault="003E5E98" w:rsidP="0025202F">
      <w:pPr>
        <w:ind w:left="36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Cechom powyższym odpowiada kształt typowej butelki (szklanej lub z PET), w jakich dystrybuowane są </w:t>
      </w:r>
      <w:r w:rsidR="00462BC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handlu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naturalne wody mineralne i źródlane.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Stanowią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one najbardziej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rozpowszechniony rodzaj naczyń 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czerpania wód oligoceńskich.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 zależności od indywidualnych potrzeb mogą to być jednak ró</w:t>
      </w:r>
      <w:r w:rsidR="00B84E31">
        <w:rPr>
          <w:rFonts w:asciiTheme="minorHAnsi" w:eastAsia="Calibri" w:hAnsiTheme="minorHAnsi" w:cstheme="minorHAnsi"/>
          <w:sz w:val="24"/>
          <w:szCs w:val="24"/>
          <w:lang w:eastAsia="en-US"/>
        </w:rPr>
        <w:t>wnież inne naczynia, wykonane z 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omówionych wyżej materiałów i spełniające powyższe wymagania. </w:t>
      </w:r>
    </w:p>
    <w:p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Pojemność naczyń powinna być dostosowana do ilości wody oligoceńskiej zużywanej </w:t>
      </w:r>
      <w:r w:rsidR="003031A9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gospodarstwie domowym. Ważne jest, aby unikać zbyt długiego przechowywania wody, stąd robienie dużych jej zapasów i preferowanie naczyń o dużej pojemności (5 l i więcej) nie jest korzystne, szczególnie w jednoosobowych gospodarstwach domowych starszych osób, w których zużycie wody jest niewielkie. </w:t>
      </w:r>
    </w:p>
    <w:p w:rsidR="00E719C4" w:rsidRPr="0025202F" w:rsidRDefault="00E719C4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PRZYGOTOWANIE NACZYŃ DO KOLEJNEGO NAPEŁNIENIA</w:t>
      </w:r>
    </w:p>
    <w:p w:rsidR="00E27F0C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naczyniach, w których przechowywane są wody oligoceńskie, po każdym zużyciu wody pozostają </w:t>
      </w:r>
      <w:r w:rsidR="0008335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resztki, w których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mogą 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rozwij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się mikroorganizmy,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gromadzi się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osad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wytrącających się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związków żelaza i manganu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fragmenty biofilmu, jakie tworzą porastające ścianę naczyń </w:t>
      </w:r>
      <w:r w:rsidR="00BE683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mikroorganizmy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We wczesnej fazie użytkowania naczyń mogą one nie być widoczne przy pobieżnej ocenie, stąd wiele osób korzystających z wód oligoceńskich poprzestaj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pospiesznym ich przepłukaniu wodą oligoceńską na ujęciu, bezpośrednio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 ich kolejnym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em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 zużyciu wody z danego naczynia warto zatem: </w:t>
      </w:r>
    </w:p>
    <w:p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opróżnić je z resztek wody,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tym oczyścić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nakrętkę,</w:t>
      </w:r>
    </w:p>
    <w:p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przepłukać wodą oligoceńską lub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wodą wodociągową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– najlepiej uprzednio przegotowaną i ostudzoną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aby jej jakość mikrobiologiczna była jak najlepsza, </w:t>
      </w:r>
    </w:p>
    <w:p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umyć wnętrze naczynia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detergentu,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przy pomocy szczotki do butelek, przeznaczonej wyłącznie do tego rodzaju naczyń (szczotka nie powinna być wykorzystywana do mycia butelek po jakichkolwiek innych artykułach, także spożywczych, np. po mleku), </w:t>
      </w:r>
    </w:p>
    <w:p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opłukać najpierw zewnętrzną, potem wewnętrzn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powierzchnię butelki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pojemnika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pozostawić do wyschnięcia. Odwrotna kolejność może sprawić, że woda użyta do płukania powierzchni zewnętrznej dostanie się do wnętrza 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naczynia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co nie jest pożądane.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315277" w:rsidRPr="0025202F" w:rsidRDefault="00315277" w:rsidP="0025202F">
      <w:pPr>
        <w:ind w:left="7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Dodatkowo warto zwrócić uwagę, aby korzystając z wody oligoceńskiej w warunkach domowych nie pić wody bezpośrednio z naczynia, w którym jest ona przechowywana. Jest to szczególnie niepożądane, kiedy czyni tak kilku domowników. Post</w:t>
      </w:r>
      <w:r w:rsidR="00C65C87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powanie takie sprzyja zanieczyszczeniu mikrobiologicznemu wody, w tym bakteriami biorącymi udział </w:t>
      </w:r>
      <w:r w:rsidR="00183434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powstawaniu biofilmu, a ponadto stwarza ryzyko skażenia wody mikroorganizmami chorobotwórczymi i ich transmisji na innych użytkowników wody. </w:t>
      </w:r>
    </w:p>
    <w:p w:rsidR="00AA28E6" w:rsidRPr="0025202F" w:rsidRDefault="000C1875" w:rsidP="0025202F">
      <w:pPr>
        <w:pStyle w:val="Nagwek1"/>
        <w:spacing w:before="0"/>
      </w:pPr>
      <w:bookmarkStart w:id="3" w:name="_Toc27722673"/>
      <w:r w:rsidRPr="0025202F">
        <w:t>Czerpanie wody</w:t>
      </w:r>
      <w:bookmarkEnd w:id="3"/>
    </w:p>
    <w:p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Pobieranie wody oligoceńskiej do naczyń, w których ma być przechowywana może mieć istotny wpływ na jej jakość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bezpieczeństwo dla zdrowia. Szczególnie ważne jest, aby nie dopuścić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jej zanieczyszczenia mikrobiologic</w:t>
      </w:r>
      <w:r w:rsidR="00E27F0C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znego w trakcie tej czynności.</w:t>
      </w:r>
    </w:p>
    <w:p w:rsidR="00315277" w:rsidRPr="0025202F" w:rsidRDefault="007C5602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Publiczne punkty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czerpalne wody oligoceńskiej zlokalizowane są na terenach ogólnie dostępnych, zwykle na zewnątrz budynków ujęcia. W chłodnej porze roku przed przystąpieniem do napełniania naczyń należy zdjąć rękawiczki. Należy unikać opierania lub zawieszania toreb, siatek, opakowań, naczyń na kranach lub w ich bezpośrednim sąsiedztwie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jak również siadać lub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stawać na brzegu konstrukcji umożliwiającej odpływ wody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sprzyja to zanieczyszczeniu 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urządzeń czerpalnych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Rowery i hulajnogi należy pozostawiać poza obrębem ujęcia, na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którego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teren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należy także wprowadzać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zwierząt. </w:t>
      </w:r>
    </w:p>
    <w:p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niektórych punktach czerpalnych wód oligoceńskich udostępniane są wyniki analiz laboratoryjnych wody – </w:t>
      </w:r>
      <w:r w:rsidR="007C5602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warto zapoznać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się z ich wynikami. </w:t>
      </w:r>
    </w:p>
    <w:p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Przystępując do napełniania naczyń wodą należy wyjąć je z opakowań, a następnie:</w:t>
      </w:r>
    </w:p>
    <w:p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najpierw zwrócić uwagę na otoczenie punktów czerpalnych: ewentualne ślady prac budowlanych lub naprawczych, wykopy, sprzęt do prac hydraulicznych, informacje, ogłoszenia, komunikaty itd. Może się zdarzyć, że komunikat informujący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nieprzydatności wody do spożycia (na przykład w wyniku uszkodzenia lub skażenia urządzeń czerpalnych) zostaje usunięty w wyniku szczególnych warunków pogodowych (silny wiatr, burza) lub aktów wandalizmu i porzucony w pobliżu punktu czerpalnego. Należy także ocenić czystość kranu i jego bezpośredniego otoczenia – w razie stwierdzenia świeżych osadów, śladów ziemi, mułu, błota bezpieczniej zrezygnować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pobierania wody. </w:t>
      </w:r>
    </w:p>
    <w:p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Jeśli żadna z powyższych kwestii nie budzi zastrzeżeń, należy odkręcić kran/zawór czerpalny i przez chwilę (10-15 s) przepłukać go wodą przy maksymalnie otwartym zaworze. Następnie należy zmniejszyć przepływ do średnio nasilonego i utrzymać go przez dalsze 30-40 s, po czym można przystąpić do pobierania wody do naczyń. Płukanie zaworu można ograniczyć do 10-15 s przy średnim przepływie, jeśli z kranu tego bezpośrednio przedtem korzystała inna osoba. </w:t>
      </w:r>
    </w:p>
    <w:p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zdjąć nakrętkę z naczynia do czerpania wody, unikając dotykania wnętrza nakrętki i okolicy otworu do napełniania.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ażne jest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aby nie dotykać wnętrza gwintu butelki/pojemnika ani nakrętki (chodzi o unikanie zanieczyszczenia mikrobiologicznego).</w:t>
      </w:r>
    </w:p>
    <w:p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Wiele osób poprzedza napełnianie naczyń zaczerpnięciem do nich niewielkiej ilości wody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ich przepłukaniem przez energiczne wstrząsanie, niekiedy powtarzając tę czynność kilkakrotnie. Praktyka ta jest pożądana, choć jej przedłużanie (ponad 3x) nie jest celowe. Ponadto nie zastąpi ona pełnego starannego umycia naczyń w warunkach domowych,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mechanicznym czyszczeniem ich wewnętrznej powierzchni w celu usunięcia osadów. </w:t>
      </w:r>
    </w:p>
    <w:p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Trzymając naczynie dłonią, najlepiej w odległości co najmniej 10 cm od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otworu do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napełniania, podstawić </w:t>
      </w:r>
      <w:r w:rsidR="000D1B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 strumień wody i napełniać wodą. Należy przy tym unikać: </w:t>
      </w:r>
    </w:p>
    <w:p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styczności otworu do napełniania/gwintu z kranem, w szczególności zaleca się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unikać wprowadzania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końcówki kranu do wnętrza butelki/naczynia,</w:t>
      </w:r>
    </w:p>
    <w:p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maksymalnego odkręcania zaworu lub gwałtownych zmian przepływu w czasie napełniania naczynia – sprzyja to gwałtownym zmianom przepływu w instalacji wodnej,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powodującym odrywanie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się fragmentów osadów z jej wewnętrznej powierzchni i w konsekwencji ich przenikanie do pobieranej wody. Dodatkowo powoduje to rozpryskiwanie wody, której krople padając na brzeg otworu do napełniania spływają następnie do wnętrza naczynia, co nie jest pożądane. </w:t>
      </w:r>
    </w:p>
    <w:p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należy napełniać,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pozostawiając górny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poziom wody nieco poniżej górnego brzegu otworu (1-3 cm), unikając bezpośredniego kontaktu wody z nakrętką. Nakrętka bywa miejscem szczególnego nagromadzenia mikroorganizmów, może także uwalniać do wody wchodzące w jej skład substancje chemiczne. Może to dotyczyć także uszczelki, jeśli nakrętka jest w nią wyposażona. </w:t>
      </w:r>
    </w:p>
    <w:p w:rsidR="00315277" w:rsidRPr="0025202F" w:rsidRDefault="000C1875" w:rsidP="0025202F">
      <w:pPr>
        <w:pStyle w:val="Nagwek1"/>
        <w:spacing w:before="0"/>
      </w:pPr>
      <w:bookmarkStart w:id="4" w:name="_Toc27722674"/>
      <w:r w:rsidRPr="0025202F">
        <w:t>Zasady przechowywania wody oligoceńskiej w domu lub mieszkaniu</w:t>
      </w:r>
      <w:bookmarkEnd w:id="4"/>
    </w:p>
    <w:p w:rsidR="000A3030" w:rsidRPr="0025202F" w:rsidRDefault="000A3030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Właściwe warunki przechowywania wody – temperatura chłodni (</w:t>
      </w:r>
      <w:r w:rsidR="00E0376A" w:rsidRPr="0025202F">
        <w:rPr>
          <w:rFonts w:asciiTheme="minorHAnsi" w:hAnsiTheme="minorHAnsi" w:cstheme="minorHAnsi"/>
          <w:b/>
          <w:sz w:val="24"/>
          <w:szCs w:val="24"/>
        </w:rPr>
        <w:t>2-</w:t>
      </w:r>
      <w:r w:rsidRPr="0025202F">
        <w:rPr>
          <w:rFonts w:asciiTheme="minorHAnsi" w:hAnsiTheme="minorHAnsi" w:cstheme="minorHAnsi"/>
          <w:b/>
          <w:sz w:val="24"/>
          <w:szCs w:val="24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C), </w:t>
      </w:r>
      <w:r w:rsidRPr="0025202F">
        <w:rPr>
          <w:rFonts w:asciiTheme="minorHAnsi" w:hAnsiTheme="minorHAnsi" w:cstheme="minorHAnsi"/>
          <w:b/>
          <w:sz w:val="24"/>
          <w:szCs w:val="24"/>
        </w:rPr>
        <w:br/>
        <w:t xml:space="preserve">nie wyższa niż pokojowa, unikanie nasłonecznienia naczyń z wodą i ograniczenie czasu przechowywania wody mają kluczowe znaczenie dla odpowiedniej jakości wody przechowywanej w tego rodzaju naczyniach – przede wszystkim mikrobiologicznej, ale także w zakresie wskaźników chemicznych i akceptowalności wody. 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Zapewnienie odpowiednich warunków przechowywania wody często okazuje się trudnym zadaniem w typowych warunkach mieszkaniowych w budynku wielorodzinnym, najczęściej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powodu braku miejsca, panującej w pomieszczeniach relatywnie wysokiej temperatury oraz trudności w ochronie naczyń z wodą przed nasłonecznieniem. Podstawowa zasada, która w takim przypadku umożliwia zniwelowanie wpływu niekorzystnych warunków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otoczenia sprowadza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do szczególnie starannego przygotowania naczyń do pobrani</w:t>
      </w:r>
      <w:r w:rsidR="000E3D10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oraz skrócenia czasu przechowywania wody w mieszkaniu. 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Główne czynniki mogące wpływać na jakość i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bezpieczeństwo przechowywanej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dla zdrowia ludzi obejmują:</w:t>
      </w:r>
    </w:p>
    <w:p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 naczyń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miejsce przechowywania naczyń z wodą, w tym: </w:t>
      </w:r>
    </w:p>
    <w:p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temperaturę otoczenia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nasłonecznienie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czynniki chemiczne obecne w otoczeniu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warunki higieniczne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315277" w:rsidRPr="0025202F" w:rsidRDefault="007C5602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czas przechowywania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w naczyniach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315277" w:rsidRPr="0025202F" w:rsidRDefault="00E27F0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odę należy przechowywać w naczyniach, do których została pobrana na ujęciu, unikając jej przelewania do innych opakowań. Przelewanie wody zawsze stwarza ryzyko zanieczyszczenia wody, przede wszystkim mikrobiologicznego.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Może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być to jednak konieczne, jeśli woda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oligoceńska 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została pobrana do naczynia o znacznej pojemności (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do kanist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lub pojemnika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o podobnej pojemności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) lub jeśli ma być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wykorzystana poza domem, na przykład w szkole, podczas pracy lub treningu. Najczęściej wykorzystuje się do tego celu naczynia z tworzyw sztucznych, w tym </w:t>
      </w:r>
      <w:r w:rsidR="00B7046F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bidony i butelki przeznaczone specjalnie do przechowywania napojów. </w:t>
      </w:r>
    </w:p>
    <w:p w:rsidR="00EF2CBA" w:rsidRPr="0025202F" w:rsidRDefault="00EF2CBA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Naczynia takie po wykorzystaniu powinny podlegać tak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amemu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przygotowaniu do ponownego uż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ycia, jak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naczynia używane do czerpania wody oligoceńskiej na ujęciu. Powinny być całkowicie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opróżnione z resztek wody, następnie umyte bez zastosowania detergentu, a wnętrze naczynia mechanicznie oczyszcz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one szczotką do mycia butelek i 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pozostawione do wyschnięcia. 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Naczynia powinny zapewniać możliwość stabilnego ustawienia na gładkim, nienasiąkliwym podłożu, w pozycji pionowej, umożliwiającej uniknięcie bezpośredniej styczności wody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naczyniu z nakrętką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85E63">
        <w:rPr>
          <w:rFonts w:asciiTheme="minorHAnsi" w:hAnsiTheme="minorHAnsi" w:cstheme="minorHAnsi"/>
          <w:sz w:val="24"/>
          <w:szCs w:val="24"/>
          <w:lang w:eastAsia="en-US"/>
        </w:rPr>
        <w:sym w:font="Symbol" w:char="F02D"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miejscem szczególnie narażonym na kontaminację bakteryjną. 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Powierzchnia wewnętrzna naczyń powinna być gładka, co ogranicza tworzenie się osadów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ułatwia ich usunięcie. </w:t>
      </w:r>
    </w:p>
    <w:p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Optymalne miejsce do przechowywania naczyń z wodą oligoceńską powinno zapewniać: </w:t>
      </w:r>
    </w:p>
    <w:p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niską temperaturę przechowywania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temperatura chłodni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0376A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2-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ie powinna ona ulegać z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nacznym wahaniom w ciągu doby.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 chłodnej porze roku lepszym rozwiązaniem może być przechowywanie wody na balkonie (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zabezpieczonej prze</w:t>
      </w:r>
      <w:r w:rsidR="0088380F">
        <w:rPr>
          <w:rFonts w:asciiTheme="minorHAnsi" w:hAnsiTheme="minorHAnsi" w:cstheme="minorHAnsi"/>
          <w:sz w:val="24"/>
          <w:szCs w:val="24"/>
          <w:lang w:eastAsia="en-US"/>
        </w:rPr>
        <w:t>d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zamarzaniem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osłoniętej przed promieniowaniem słonecznym) niż w mieszkaniu w temperaturze pokojowej; w ciepłej p</w:t>
      </w:r>
      <w:r w:rsidR="00EC7460" w:rsidRPr="0025202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rze roku, szczególnie podczas fal upałów – odwrotnie. Jeśli nie ma innej możliwości niż przechowywanie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wody 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temperaturze pokojowej, należy przynajmniej postarać się, aby nie była ona ustawiona w bezpośrednim sąsiedztwie grzejnika, kuchenki gazowej lub elektrycznej albo innego źródła ciepła</w:t>
      </w:r>
      <w:r w:rsidR="00703AA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13087A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ochronę przed nasłonecznieniem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mogącym sprzyjać namnożeniu glonów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lub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wpływać na uwalnianie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się do wody niektórych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składników ch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emicznych tworzyw sztucznych, z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których wykonano naczynia do przechowywania wody. </w:t>
      </w:r>
    </w:p>
    <w:p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ochronę przed wpływem chemikaliów i uwalnianych przez nie substancji lotnych, mogących przenikać przez opakowania z tworzyw sztucznych.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Dotyczy to przechowywania wody oligoceńskiej w opakowaniach z tworzyw sztucznych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pomieszczeniach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gospodarczych, garażach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składzikach lub nawet znajdujących się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mieszkaniu szafkach w sąsiedztwie z artykułami chemii gospodarczej. Środki czystości, wyroby czyszczące, kleje, rozpuszczalniki, często emitują intensywny zapach,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który może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przenikać do przechowywanej wody. Dotyczy to także substancji ropopochodnych, co może mieć znaczenie w przypadku przechowywania wody w garażach. </w:t>
      </w:r>
    </w:p>
    <w:p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zabezpieczenie przed dostępem gryzoni i owadów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04D0D" w:rsidRPr="0025202F">
        <w:rPr>
          <w:rFonts w:asciiTheme="minorHAnsi" w:hAnsiTheme="minorHAnsi" w:cstheme="minorHAnsi"/>
          <w:sz w:val="24"/>
          <w:szCs w:val="24"/>
          <w:lang w:eastAsia="en-US"/>
        </w:rPr>
        <w:t>Nawet, gdy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nie naruszają one opakowań wody, mogą pozostawiać resztki śliny lub odchodów i zawartych </w:t>
      </w:r>
      <w:r w:rsidR="0051258B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mikroorganizmów chorobotwórczych na ściankach butelek, skąd łatwo mogą być z nich przeniesione do wody. </w:t>
      </w:r>
    </w:p>
    <w:p w:rsidR="00315277" w:rsidRPr="0025202F" w:rsidRDefault="00633023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Najbardziej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pożądanym rozwiązaniem z punktu widzenia jakości wody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jest przechowywanie wody oligoceńskiej w lodówce (chłodziarce)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 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Jeśli nie jest możliwe przechowywanie wody w lodówce, należy dołożyć starań, aby:</w:t>
      </w:r>
    </w:p>
    <w:p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woda ustawiona była w jak największej odległości od źródeł ciepła (kuchenka, grzejnik, bojler, zasobnik ciepłej wody), </w:t>
      </w:r>
    </w:p>
    <w:p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butelka z wodą była chroniona przed działaniem promieniowania słonecznego, najlepiej przez przechowywanie w przeznaczonej wyłącznie do tego celu zamykanej szafce, często czyszczonej i wycieranej.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W przypadku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umieszczenia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butelek z wodą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blacie,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butelkę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z które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aktualnie pobierana jest woda należy ustawić w miejscu, w którym nie będzie narażon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bezpośrednie działanie promieniowania słonecznego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D93A74" w:rsidRPr="0025202F" w:rsidRDefault="00D93A74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unikać przechowywania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wody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łazienkach,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ogrzewanych piwnicach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składzikach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Postępowanie takie w części niwel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uje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efekt przechowywania wody w temperaturze odbiegającej od 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optymalnej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 Dodatkowo naczyń nie należy eksploatować zbyt długo – warto je wymienić, kiedy obserwuje się już wczesny etap tworzenia się osadu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trwałego przebarwienia ściany naczynia. </w:t>
      </w:r>
    </w:p>
    <w:p w:rsidR="00315277" w:rsidRPr="0025202F" w:rsidRDefault="00D93A7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Alternatywnym miejscem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do przechowywania wody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bywają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pomieszczenia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gospodarcze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lub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pomocnicze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nieogrzewane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piwnic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składziki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garaże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podręczne magazyny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itp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Rozwiązanie takie może 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>mieć zastosowanie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 uwagi na pożądaną temperaturę przechowywania wody, wymaga jednak zwrócenia uwagi na inne czynniki, w tym unikanie bezpośredniego nasłonecznienia naczyń z wodą, a przede wszystkim stan czystości wymienionych pomieszczeń i panujące w </w:t>
      </w:r>
      <w:r w:rsidR="00A5366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ich warunki higieniczne – nieodpowiednie mogą mieć ujemny wpływ na jakość wody. Należy także pamiętać, że konstrukcja budynku pomocniczego, na przykład składziku lub garażu może mieć istotny wpływ na panujące w </w:t>
      </w:r>
      <w:r w:rsidR="00B447B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warunki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temperaturę,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które całkowicie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odmiennie będą się kształtować w budynku murowanym,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inaczej w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prowizorycznym, na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blaszanym. W tym ostatnim w czasie letnich upałów temperatura może przekraczać 50</w:t>
      </w:r>
      <w:r w:rsidR="00315277" w:rsidRPr="0025202F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o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C, a w przeciętnych warunkach pogodowych mogą występować duże wahania temperatury w ciągu dnia. </w:t>
      </w:r>
    </w:p>
    <w:p w:rsidR="00315277" w:rsidRPr="0025202F" w:rsidRDefault="00D93AFF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Przy niskich temperaturach zewnętrznych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można zaakceptować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przechowywanie wody oligoceńskiej na balkonach lub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tarasach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pod warunkiem jednak, że naczynia z wodą będą zabezpieczone przed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przemrożeniem, jak również przed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działaniem promieniowania słonecznego oraz innymi możliwymi w tych warunkach zanieczyszczeniami, na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odchodami ptasimi. Ochronę taką może zapewni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ć umieszczenie naczyń z wodą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odpowiednio dużym, zamykanym i nieprzepuszczalnym dla światła pojemniku, najlepiej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nienasiąkliwego i łatwego do czyszczenia materiału. </w:t>
      </w:r>
    </w:p>
    <w:p w:rsidR="00213EF4" w:rsidRPr="0025202F" w:rsidRDefault="00DC2971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W utrzymaniu </w:t>
      </w:r>
      <w:r w:rsidR="00E84D90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odpowiedniej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jakości wody oligoceńskiej w warunkach domowy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ch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ważną rol</w:t>
      </w:r>
      <w:r w:rsidR="00343C39">
        <w:rPr>
          <w:rFonts w:asciiTheme="minorHAns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odgrywa 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czas jej przechowywania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Zbytnie jego wydłużanie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sprzyja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pogorszeniu jakości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wody, przede wszystkim wskaźników mikrobiologicznych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może także wpływać ujemnie na smak i zapach wody. </w:t>
      </w:r>
    </w:p>
    <w:p w:rsidR="00213EF4" w:rsidRPr="0025202F" w:rsidRDefault="00213EF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Optymalny czas przechowywania wody zależy od:</w:t>
      </w:r>
    </w:p>
    <w:p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rodzaju naczyń, w których woda jest przechowywana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-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wskaźniki mikrobiolog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czne najszybciej narastają w wodzie w naczyniach z tworzyw sztucznych, w tym PET;</w:t>
      </w:r>
    </w:p>
    <w:p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temperatury otoczenia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– im jest wyższa, tym szybsze pogarszanie jakości wody.</w:t>
      </w:r>
    </w:p>
    <w:p w:rsidR="00E32D6E" w:rsidRPr="0025202F" w:rsidRDefault="004B02B8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Czas przechowywania wody powinien uwzględniać wpływ powyższych czynników.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wodzie przechowywanej w temperaturze pokojowej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naczyniach PET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wskaźniki mikrobiologiczne mogą przekraczać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wartości zalecane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zwykle już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 upływie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>1-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maksymalnie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2 dni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– czas przechowywania wody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powinien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tych warunkach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być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dłuższy.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Najczęściej </w:t>
      </w:r>
      <w:r w:rsidR="00BE683E" w:rsidRPr="00051891">
        <w:rPr>
          <w:rFonts w:asciiTheme="minorHAnsi" w:hAnsiTheme="minorHAnsi" w:cstheme="minorHAnsi"/>
          <w:b/>
          <w:sz w:val="24"/>
          <w:szCs w:val="24"/>
          <w:lang w:eastAsia="en-US"/>
        </w:rPr>
        <w:t>zale</w:t>
      </w:r>
      <w:r w:rsidR="00E32D6E" w:rsidRPr="0025202F">
        <w:rPr>
          <w:rFonts w:asciiTheme="minorHAnsi" w:hAnsiTheme="minorHAnsi" w:cstheme="minorHAnsi"/>
          <w:b/>
          <w:sz w:val="24"/>
          <w:szCs w:val="24"/>
        </w:rPr>
        <w:t>ca się aby woda oligoceńska była wykorzystana w ciągu jednej doby po pobraniu, ponieważ później jej przydatność do spożycia staje się problematyczna z powodu nieodpowiedniej, jakości mikrobiologicznej.</w:t>
      </w:r>
    </w:p>
    <w:p w:rsidR="00315277" w:rsidRPr="0025202F" w:rsidRDefault="009F1C5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Dłuższy czas 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rzechowywani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maksymalnie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do 4 dni, jest do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puszczalny wyłącznie 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gdy woda znajduj</w:t>
      </w:r>
      <w:r w:rsidR="00CA5389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w naczyniach szklanych umieszczonych </w:t>
      </w:r>
      <w:r w:rsidR="00194046">
        <w:rPr>
          <w:rFonts w:asciiTheme="minorHAnsi" w:hAnsiTheme="minorHAnsi" w:cstheme="minorHAnsi"/>
          <w:sz w:val="24"/>
          <w:szCs w:val="24"/>
          <w:lang w:eastAsia="en-US"/>
        </w:rPr>
        <w:t>w lodówce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służących do tego celu </w:t>
      </w:r>
      <w:r w:rsidR="00DC2971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naczyń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 nowe. </w:t>
      </w:r>
    </w:p>
    <w:p w:rsidR="00CB54D5" w:rsidRPr="0025202F" w:rsidRDefault="001325C0" w:rsidP="0025202F">
      <w:pPr>
        <w:pStyle w:val="Nagwek1"/>
        <w:spacing w:before="0"/>
      </w:pPr>
      <w:bookmarkStart w:id="5" w:name="_Toc27488474"/>
      <w:bookmarkStart w:id="6" w:name="_Toc27722675"/>
      <w:bookmarkEnd w:id="5"/>
      <w:r w:rsidRPr="0025202F">
        <w:t>Podsumowanie</w:t>
      </w:r>
      <w:bookmarkEnd w:id="6"/>
      <w:r w:rsidRPr="0025202F">
        <w:t xml:space="preserve"> </w:t>
      </w:r>
    </w:p>
    <w:p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Zaletą wód oligoceńskich jest fakt, że 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ie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wymagają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dezynfekcji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raz c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harakteryzują się korzystnymi wskaźnikami organoleptycznymi. </w:t>
      </w:r>
    </w:p>
    <w:p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przechowywania wody oligoceńskiej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używać naczyń przeznaczonych wyłącznie do tego celu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przede wszystkim szklanych lub z PET.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Nie zaleca się wykorzystywania naczyń, w których poprzednio przechowywane były jakiekolwiek inne materiały, w tym środki spożywcze, ponieważ nawet znikome ich pozostałości mogą niekorzystnie wpływać na smak i zapach wody oraz stanowić źródło substancji odżywczych dla mikroorganizmów, sprzyjając ich późniejszemu namnażaniu się w wodzie.</w:t>
      </w:r>
    </w:p>
    <w:p w:rsidR="00437E3B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Napełniając naczynia wodą oligoceńską z punktu czerpalnego należy zwrócić uwagę, aby chronić wodę i naczynie przed skażeniem mikrobiologicznym wody</w:t>
      </w:r>
      <w:r w:rsidR="00437E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namnażaniem się bakterii, pierwotniaków chorobotwórczych i wirusów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Przechowywanie wody powinno zapewniać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zachowanie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jej jakości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Wybierając miejsce do przechowywania należy uwzględnić:</w:t>
      </w:r>
    </w:p>
    <w:p w:rsidR="00ED06C2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temperaturę otoczenia –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najlepiej 2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-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Pr="0025202F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:rsidR="00315277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nasłonecznienie –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chronić pojemniki z wodą przed bezpośrednim oddziaływaniem światła słonecznego,</w:t>
      </w:r>
    </w:p>
    <w:p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czas przechowywania wody w naczyniach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 warunkach chłodni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–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najkorzystniej nie przekraczać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24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godzin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dopuszczalne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do 4 dób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:rsidR="00ED06C2" w:rsidRPr="0025202F" w:rsidRDefault="005D6B3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warunki higieniczne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czynniki chemiczne obecne w otoczeniu</w:t>
      </w:r>
      <w:r w:rsidR="00733E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130A5A" w:rsidRPr="0025202F" w:rsidRDefault="00130A5A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naczyń służących do tego celu na nowe. </w:t>
      </w:r>
    </w:p>
    <w:sectPr w:rsidR="00315277" w:rsidRPr="0025202F" w:rsidSect="00DD2CF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58" w:rsidRDefault="002C6958" w:rsidP="00605414">
      <w:pPr>
        <w:spacing w:after="0"/>
      </w:pPr>
      <w:r>
        <w:separator/>
      </w:r>
    </w:p>
  </w:endnote>
  <w:endnote w:type="continuationSeparator" w:id="0">
    <w:p w:rsidR="002C6958" w:rsidRDefault="002C6958" w:rsidP="00605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71" w:rsidRPr="00F34D64" w:rsidRDefault="00DC2971" w:rsidP="00F97637">
    <w:pPr>
      <w:pStyle w:val="Stopka"/>
      <w:tabs>
        <w:tab w:val="clear" w:pos="9072"/>
        <w:tab w:val="left" w:pos="6967"/>
        <w:tab w:val="right" w:pos="9070"/>
      </w:tabs>
      <w:ind w:left="7080"/>
      <w:jc w:val="right"/>
      <w:rPr>
        <w:rFonts w:ascii="Candara" w:hAnsi="Candara" w:cs="Candara"/>
      </w:rPr>
    </w:pPr>
    <w:r>
      <w:rPr>
        <w:rFonts w:ascii="Candara" w:hAnsi="Candara" w:cs="Candara"/>
      </w:rPr>
      <w:t>str.</w:t>
    </w:r>
    <w:r w:rsidRPr="00984F61">
      <w:rPr>
        <w:rFonts w:ascii="Candara" w:hAnsi="Candara" w:cs="Candara"/>
      </w:rPr>
      <w:fldChar w:fldCharType="begin"/>
    </w:r>
    <w:r w:rsidRPr="00984F61">
      <w:rPr>
        <w:rFonts w:ascii="Candara" w:hAnsi="Candara" w:cs="Candara"/>
      </w:rPr>
      <w:instrText>PAGE   \* MERGEFORMAT</w:instrText>
    </w:r>
    <w:r w:rsidRPr="00984F61">
      <w:rPr>
        <w:rFonts w:ascii="Candara" w:hAnsi="Candara" w:cs="Candara"/>
      </w:rPr>
      <w:fldChar w:fldCharType="separate"/>
    </w:r>
    <w:r w:rsidR="0027651B">
      <w:rPr>
        <w:rFonts w:ascii="Candara" w:hAnsi="Candara" w:cs="Candara"/>
        <w:noProof/>
      </w:rPr>
      <w:t>2</w:t>
    </w:r>
    <w:r w:rsidRPr="00984F61">
      <w:rPr>
        <w:rFonts w:ascii="Candara" w:hAnsi="Candara" w:cs="Candar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58" w:rsidRDefault="002C6958" w:rsidP="00605414">
      <w:pPr>
        <w:spacing w:after="0"/>
      </w:pPr>
      <w:r>
        <w:separator/>
      </w:r>
    </w:p>
  </w:footnote>
  <w:footnote w:type="continuationSeparator" w:id="0">
    <w:p w:rsidR="002C6958" w:rsidRDefault="002C6958" w:rsidP="006054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5"/>
      <w:gridCol w:w="3515"/>
    </w:tblGrid>
    <w:tr w:rsidR="001E59B2" w:rsidTr="001E59B2">
      <w:trPr>
        <w:trHeight w:val="1701"/>
        <w:jc w:val="center"/>
      </w:trPr>
      <w:tc>
        <w:tcPr>
          <w:tcW w:w="3515" w:type="dxa"/>
        </w:tcPr>
        <w:p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szCs w:val="24"/>
              <w:lang w:val="pl-PL" w:eastAsia="pl-PL"/>
            </w:rPr>
            <w:drawing>
              <wp:inline distT="0" distB="0" distL="0" distR="0" wp14:anchorId="7BEA1647" wp14:editId="34EB9E2C">
                <wp:extent cx="1171339" cy="1177209"/>
                <wp:effectExtent l="0" t="0" r="0" b="4445"/>
                <wp:docPr id="5" name="Obraz 5" descr="\\servergis\Servergis\Logo\PIS\Logo_PIS_mal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gis\Servergis\Logo\PIS\Logo_PIS_mal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688" cy="11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5" w:type="dxa"/>
        </w:tcPr>
        <w:p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color w:val="000000"/>
              <w:lang w:val="pl-PL" w:eastAsia="pl-PL"/>
            </w:rPr>
            <w:drawing>
              <wp:inline distT="0" distB="0" distL="0" distR="0" wp14:anchorId="7A5558C7" wp14:editId="257E09BA">
                <wp:extent cx="1456385" cy="1368642"/>
                <wp:effectExtent l="0" t="0" r="0" b="3175"/>
                <wp:docPr id="1" name="Obraz 1" descr="http://centurion/new2/sites/default/files/download/logopzh/NIZP PIECZEC ANGIEL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enturion/new2/sites/default/files/download/logopzh/NIZP PIECZEC ANGIEL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506" cy="13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3556" w:rsidRDefault="00113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476"/>
    <w:multiLevelType w:val="hybridMultilevel"/>
    <w:tmpl w:val="A1AEF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6621"/>
    <w:multiLevelType w:val="hybridMultilevel"/>
    <w:tmpl w:val="7B7224B6"/>
    <w:lvl w:ilvl="0" w:tplc="501C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228"/>
    <w:multiLevelType w:val="hybridMultilevel"/>
    <w:tmpl w:val="03A66D82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C6CAF"/>
    <w:multiLevelType w:val="hybridMultilevel"/>
    <w:tmpl w:val="8940C51E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42864"/>
    <w:multiLevelType w:val="hybridMultilevel"/>
    <w:tmpl w:val="4CEA3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707DD"/>
    <w:multiLevelType w:val="hybridMultilevel"/>
    <w:tmpl w:val="BB180AA2"/>
    <w:lvl w:ilvl="0" w:tplc="196EE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E71378"/>
    <w:multiLevelType w:val="hybridMultilevel"/>
    <w:tmpl w:val="0D840300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07AA6"/>
    <w:multiLevelType w:val="hybridMultilevel"/>
    <w:tmpl w:val="1FB49E3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EC6E31"/>
    <w:multiLevelType w:val="hybridMultilevel"/>
    <w:tmpl w:val="529C9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80538D"/>
    <w:multiLevelType w:val="hybridMultilevel"/>
    <w:tmpl w:val="1AC8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14033"/>
    <w:multiLevelType w:val="hybridMultilevel"/>
    <w:tmpl w:val="310019D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2048C5"/>
    <w:multiLevelType w:val="hybridMultilevel"/>
    <w:tmpl w:val="0608C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62AF9"/>
    <w:multiLevelType w:val="hybridMultilevel"/>
    <w:tmpl w:val="A2424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8504C"/>
    <w:multiLevelType w:val="hybridMultilevel"/>
    <w:tmpl w:val="4F863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B7D1C"/>
    <w:multiLevelType w:val="hybridMultilevel"/>
    <w:tmpl w:val="C7CA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22EF6"/>
    <w:multiLevelType w:val="multilevel"/>
    <w:tmpl w:val="3F2A7F7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601C5407"/>
    <w:multiLevelType w:val="hybridMultilevel"/>
    <w:tmpl w:val="D076E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762C"/>
    <w:multiLevelType w:val="hybridMultilevel"/>
    <w:tmpl w:val="92368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2B247C"/>
    <w:multiLevelType w:val="hybridMultilevel"/>
    <w:tmpl w:val="E49C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025DB"/>
    <w:multiLevelType w:val="hybridMultilevel"/>
    <w:tmpl w:val="0630D0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610213"/>
    <w:multiLevelType w:val="hybridMultilevel"/>
    <w:tmpl w:val="715C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832B3"/>
    <w:multiLevelType w:val="hybridMultilevel"/>
    <w:tmpl w:val="5F884418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96CD8"/>
    <w:multiLevelType w:val="hybridMultilevel"/>
    <w:tmpl w:val="BD9ED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0D5A44"/>
    <w:multiLevelType w:val="hybridMultilevel"/>
    <w:tmpl w:val="47645C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A37F41"/>
    <w:multiLevelType w:val="hybridMultilevel"/>
    <w:tmpl w:val="48DED6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6"/>
  </w:num>
  <w:num w:numId="5">
    <w:abstractNumId w:val="13"/>
  </w:num>
  <w:num w:numId="6">
    <w:abstractNumId w:val="11"/>
  </w:num>
  <w:num w:numId="7">
    <w:abstractNumId w:val="22"/>
  </w:num>
  <w:num w:numId="8">
    <w:abstractNumId w:val="4"/>
  </w:num>
  <w:num w:numId="9">
    <w:abstractNumId w:val="17"/>
  </w:num>
  <w:num w:numId="10">
    <w:abstractNumId w:val="12"/>
  </w:num>
  <w:num w:numId="11">
    <w:abstractNumId w:val="5"/>
  </w:num>
  <w:num w:numId="12">
    <w:abstractNumId w:val="16"/>
  </w:num>
  <w:num w:numId="13">
    <w:abstractNumId w:val="20"/>
  </w:num>
  <w:num w:numId="14">
    <w:abstractNumId w:val="9"/>
  </w:num>
  <w:num w:numId="15">
    <w:abstractNumId w:val="0"/>
  </w:num>
  <w:num w:numId="16">
    <w:abstractNumId w:val="18"/>
  </w:num>
  <w:num w:numId="17">
    <w:abstractNumId w:val="2"/>
  </w:num>
  <w:num w:numId="18">
    <w:abstractNumId w:val="21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7"/>
  </w:num>
  <w:num w:numId="24">
    <w:abstractNumId w:val="8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77"/>
    <w:rsid w:val="00022CF5"/>
    <w:rsid w:val="000246CB"/>
    <w:rsid w:val="00024AD7"/>
    <w:rsid w:val="00025751"/>
    <w:rsid w:val="00032441"/>
    <w:rsid w:val="0003288D"/>
    <w:rsid w:val="00033931"/>
    <w:rsid w:val="00037A0D"/>
    <w:rsid w:val="00051891"/>
    <w:rsid w:val="00053746"/>
    <w:rsid w:val="00057CE6"/>
    <w:rsid w:val="00062FC1"/>
    <w:rsid w:val="00074226"/>
    <w:rsid w:val="0008335D"/>
    <w:rsid w:val="00087229"/>
    <w:rsid w:val="000872A2"/>
    <w:rsid w:val="00094E9E"/>
    <w:rsid w:val="0009692C"/>
    <w:rsid w:val="000A3030"/>
    <w:rsid w:val="000A4F14"/>
    <w:rsid w:val="000B556D"/>
    <w:rsid w:val="000C06CF"/>
    <w:rsid w:val="000C1875"/>
    <w:rsid w:val="000C6026"/>
    <w:rsid w:val="000C6E7B"/>
    <w:rsid w:val="000D1B3B"/>
    <w:rsid w:val="000D6760"/>
    <w:rsid w:val="000E1DC0"/>
    <w:rsid w:val="000E3D10"/>
    <w:rsid w:val="000E6A20"/>
    <w:rsid w:val="000F0331"/>
    <w:rsid w:val="000F1E69"/>
    <w:rsid w:val="00113556"/>
    <w:rsid w:val="00116425"/>
    <w:rsid w:val="0011790F"/>
    <w:rsid w:val="00120114"/>
    <w:rsid w:val="0013087A"/>
    <w:rsid w:val="00130A5A"/>
    <w:rsid w:val="001325C0"/>
    <w:rsid w:val="00140E28"/>
    <w:rsid w:val="001469C9"/>
    <w:rsid w:val="00146B56"/>
    <w:rsid w:val="00147049"/>
    <w:rsid w:val="00150931"/>
    <w:rsid w:val="00150D19"/>
    <w:rsid w:val="00160848"/>
    <w:rsid w:val="00165473"/>
    <w:rsid w:val="00173D1E"/>
    <w:rsid w:val="00175FD1"/>
    <w:rsid w:val="001816F3"/>
    <w:rsid w:val="00181D79"/>
    <w:rsid w:val="00183434"/>
    <w:rsid w:val="00184F53"/>
    <w:rsid w:val="00187CBD"/>
    <w:rsid w:val="00193EF5"/>
    <w:rsid w:val="00194046"/>
    <w:rsid w:val="001A320D"/>
    <w:rsid w:val="001A769B"/>
    <w:rsid w:val="001B06D6"/>
    <w:rsid w:val="001B1758"/>
    <w:rsid w:val="001B4EAE"/>
    <w:rsid w:val="001C03F6"/>
    <w:rsid w:val="001C208F"/>
    <w:rsid w:val="001C2E17"/>
    <w:rsid w:val="001C5D95"/>
    <w:rsid w:val="001D0619"/>
    <w:rsid w:val="001D19F8"/>
    <w:rsid w:val="001D3E07"/>
    <w:rsid w:val="001D7213"/>
    <w:rsid w:val="001E2270"/>
    <w:rsid w:val="001E2448"/>
    <w:rsid w:val="001E59B2"/>
    <w:rsid w:val="001F1290"/>
    <w:rsid w:val="001F31BA"/>
    <w:rsid w:val="001F4848"/>
    <w:rsid w:val="001F6F5E"/>
    <w:rsid w:val="001F7AFE"/>
    <w:rsid w:val="0020071C"/>
    <w:rsid w:val="00201785"/>
    <w:rsid w:val="00203808"/>
    <w:rsid w:val="00205105"/>
    <w:rsid w:val="00213EF4"/>
    <w:rsid w:val="002157A1"/>
    <w:rsid w:val="00216A6A"/>
    <w:rsid w:val="002217C1"/>
    <w:rsid w:val="00222936"/>
    <w:rsid w:val="00222FAB"/>
    <w:rsid w:val="002327BC"/>
    <w:rsid w:val="002420D3"/>
    <w:rsid w:val="00242354"/>
    <w:rsid w:val="0025202F"/>
    <w:rsid w:val="00252741"/>
    <w:rsid w:val="00252746"/>
    <w:rsid w:val="00254F34"/>
    <w:rsid w:val="00260274"/>
    <w:rsid w:val="0026083C"/>
    <w:rsid w:val="00260CF9"/>
    <w:rsid w:val="00266A8A"/>
    <w:rsid w:val="0027651B"/>
    <w:rsid w:val="002838DA"/>
    <w:rsid w:val="00284EE3"/>
    <w:rsid w:val="00285B86"/>
    <w:rsid w:val="00286093"/>
    <w:rsid w:val="00287AFE"/>
    <w:rsid w:val="002A1095"/>
    <w:rsid w:val="002A6ADA"/>
    <w:rsid w:val="002C1C62"/>
    <w:rsid w:val="002C6958"/>
    <w:rsid w:val="002D1898"/>
    <w:rsid w:val="002D6F48"/>
    <w:rsid w:val="002E07C4"/>
    <w:rsid w:val="002E0CF7"/>
    <w:rsid w:val="002F0A2D"/>
    <w:rsid w:val="002F3228"/>
    <w:rsid w:val="003031A9"/>
    <w:rsid w:val="00303349"/>
    <w:rsid w:val="00311889"/>
    <w:rsid w:val="00312ADA"/>
    <w:rsid w:val="00314E1D"/>
    <w:rsid w:val="00315277"/>
    <w:rsid w:val="00321744"/>
    <w:rsid w:val="003271BA"/>
    <w:rsid w:val="00330B95"/>
    <w:rsid w:val="00330D12"/>
    <w:rsid w:val="00333F3B"/>
    <w:rsid w:val="00343C39"/>
    <w:rsid w:val="00343DC7"/>
    <w:rsid w:val="0034744D"/>
    <w:rsid w:val="003562DA"/>
    <w:rsid w:val="00361386"/>
    <w:rsid w:val="003613A5"/>
    <w:rsid w:val="003618D7"/>
    <w:rsid w:val="00364394"/>
    <w:rsid w:val="00371F44"/>
    <w:rsid w:val="00374AC3"/>
    <w:rsid w:val="003754BB"/>
    <w:rsid w:val="003947DC"/>
    <w:rsid w:val="003A2D81"/>
    <w:rsid w:val="003A4DCF"/>
    <w:rsid w:val="003A5683"/>
    <w:rsid w:val="003A743D"/>
    <w:rsid w:val="003B1596"/>
    <w:rsid w:val="003B1D07"/>
    <w:rsid w:val="003B6CAF"/>
    <w:rsid w:val="003D7B6E"/>
    <w:rsid w:val="003E07A0"/>
    <w:rsid w:val="003E07B7"/>
    <w:rsid w:val="003E135D"/>
    <w:rsid w:val="003E36EE"/>
    <w:rsid w:val="003E5E98"/>
    <w:rsid w:val="003E7EA3"/>
    <w:rsid w:val="003F0618"/>
    <w:rsid w:val="003F3C2E"/>
    <w:rsid w:val="003F3F1C"/>
    <w:rsid w:val="004105AC"/>
    <w:rsid w:val="00413D25"/>
    <w:rsid w:val="004154B1"/>
    <w:rsid w:val="0041585D"/>
    <w:rsid w:val="00431AB4"/>
    <w:rsid w:val="0043256B"/>
    <w:rsid w:val="0043743B"/>
    <w:rsid w:val="00437E3B"/>
    <w:rsid w:val="00453591"/>
    <w:rsid w:val="00460E2E"/>
    <w:rsid w:val="00461771"/>
    <w:rsid w:val="00462BC5"/>
    <w:rsid w:val="00462FB6"/>
    <w:rsid w:val="0047075A"/>
    <w:rsid w:val="004727FF"/>
    <w:rsid w:val="00472D0B"/>
    <w:rsid w:val="00474D23"/>
    <w:rsid w:val="00477592"/>
    <w:rsid w:val="00482359"/>
    <w:rsid w:val="00486458"/>
    <w:rsid w:val="004874FF"/>
    <w:rsid w:val="004A4766"/>
    <w:rsid w:val="004A6E5C"/>
    <w:rsid w:val="004B02B8"/>
    <w:rsid w:val="004C112E"/>
    <w:rsid w:val="004D34BA"/>
    <w:rsid w:val="004D3E70"/>
    <w:rsid w:val="004D52D8"/>
    <w:rsid w:val="004D66AD"/>
    <w:rsid w:val="004E1BAF"/>
    <w:rsid w:val="004E40F6"/>
    <w:rsid w:val="004E7436"/>
    <w:rsid w:val="004F481A"/>
    <w:rsid w:val="004F56EE"/>
    <w:rsid w:val="004F6BF7"/>
    <w:rsid w:val="005039BD"/>
    <w:rsid w:val="0051258B"/>
    <w:rsid w:val="00513E98"/>
    <w:rsid w:val="00514A50"/>
    <w:rsid w:val="005208D1"/>
    <w:rsid w:val="00523B63"/>
    <w:rsid w:val="00524A5A"/>
    <w:rsid w:val="00526B87"/>
    <w:rsid w:val="00526D0C"/>
    <w:rsid w:val="00530B96"/>
    <w:rsid w:val="0053351A"/>
    <w:rsid w:val="00540190"/>
    <w:rsid w:val="005413D2"/>
    <w:rsid w:val="0054418B"/>
    <w:rsid w:val="005702E9"/>
    <w:rsid w:val="0057265A"/>
    <w:rsid w:val="00574851"/>
    <w:rsid w:val="00575E8D"/>
    <w:rsid w:val="00582097"/>
    <w:rsid w:val="00582F41"/>
    <w:rsid w:val="00586D2E"/>
    <w:rsid w:val="005911FB"/>
    <w:rsid w:val="00591430"/>
    <w:rsid w:val="00597715"/>
    <w:rsid w:val="005A0DBB"/>
    <w:rsid w:val="005A478B"/>
    <w:rsid w:val="005B240D"/>
    <w:rsid w:val="005C6C7E"/>
    <w:rsid w:val="005D1247"/>
    <w:rsid w:val="005D6B37"/>
    <w:rsid w:val="005E1E45"/>
    <w:rsid w:val="005F5516"/>
    <w:rsid w:val="005F64C5"/>
    <w:rsid w:val="00600282"/>
    <w:rsid w:val="00603494"/>
    <w:rsid w:val="00603571"/>
    <w:rsid w:val="00605414"/>
    <w:rsid w:val="00610713"/>
    <w:rsid w:val="00630D0A"/>
    <w:rsid w:val="00630E56"/>
    <w:rsid w:val="006310C7"/>
    <w:rsid w:val="006318A4"/>
    <w:rsid w:val="00633023"/>
    <w:rsid w:val="0063335E"/>
    <w:rsid w:val="00633A92"/>
    <w:rsid w:val="00640402"/>
    <w:rsid w:val="00642AD3"/>
    <w:rsid w:val="00643DA7"/>
    <w:rsid w:val="00647D04"/>
    <w:rsid w:val="00651B7E"/>
    <w:rsid w:val="00657F1A"/>
    <w:rsid w:val="00660DA7"/>
    <w:rsid w:val="00661D2B"/>
    <w:rsid w:val="00664193"/>
    <w:rsid w:val="00666E38"/>
    <w:rsid w:val="00677137"/>
    <w:rsid w:val="006779AC"/>
    <w:rsid w:val="00690CB2"/>
    <w:rsid w:val="00693CF9"/>
    <w:rsid w:val="00694271"/>
    <w:rsid w:val="006A056A"/>
    <w:rsid w:val="006B055E"/>
    <w:rsid w:val="006B071B"/>
    <w:rsid w:val="006B10B1"/>
    <w:rsid w:val="006C5FD6"/>
    <w:rsid w:val="006D5B31"/>
    <w:rsid w:val="006F1072"/>
    <w:rsid w:val="006F760C"/>
    <w:rsid w:val="00703AAC"/>
    <w:rsid w:val="00707E9A"/>
    <w:rsid w:val="00714543"/>
    <w:rsid w:val="00717808"/>
    <w:rsid w:val="00720B01"/>
    <w:rsid w:val="00720D1E"/>
    <w:rsid w:val="007226DB"/>
    <w:rsid w:val="00725CA4"/>
    <w:rsid w:val="00733E36"/>
    <w:rsid w:val="00756CC8"/>
    <w:rsid w:val="007624EB"/>
    <w:rsid w:val="00764D71"/>
    <w:rsid w:val="00765270"/>
    <w:rsid w:val="00767602"/>
    <w:rsid w:val="00770260"/>
    <w:rsid w:val="007705F5"/>
    <w:rsid w:val="00774E17"/>
    <w:rsid w:val="00776D94"/>
    <w:rsid w:val="007771B6"/>
    <w:rsid w:val="00782FBA"/>
    <w:rsid w:val="0078321E"/>
    <w:rsid w:val="007848FF"/>
    <w:rsid w:val="00786FEA"/>
    <w:rsid w:val="007A0F8B"/>
    <w:rsid w:val="007A57B6"/>
    <w:rsid w:val="007B4AD4"/>
    <w:rsid w:val="007B55A2"/>
    <w:rsid w:val="007C2DE5"/>
    <w:rsid w:val="007C5602"/>
    <w:rsid w:val="007D1EFE"/>
    <w:rsid w:val="007D3A19"/>
    <w:rsid w:val="007D451C"/>
    <w:rsid w:val="007D74AC"/>
    <w:rsid w:val="007F3792"/>
    <w:rsid w:val="007F3A67"/>
    <w:rsid w:val="007F400B"/>
    <w:rsid w:val="007F64E7"/>
    <w:rsid w:val="008015F7"/>
    <w:rsid w:val="00801911"/>
    <w:rsid w:val="00822D74"/>
    <w:rsid w:val="008234E1"/>
    <w:rsid w:val="0085799C"/>
    <w:rsid w:val="0087420C"/>
    <w:rsid w:val="00874BCB"/>
    <w:rsid w:val="0088380F"/>
    <w:rsid w:val="00885E63"/>
    <w:rsid w:val="00897174"/>
    <w:rsid w:val="008A1162"/>
    <w:rsid w:val="008A17FB"/>
    <w:rsid w:val="008A4DBE"/>
    <w:rsid w:val="008A5558"/>
    <w:rsid w:val="008B6195"/>
    <w:rsid w:val="008C6A81"/>
    <w:rsid w:val="008D476B"/>
    <w:rsid w:val="008E2DB1"/>
    <w:rsid w:val="008E43F7"/>
    <w:rsid w:val="008E4734"/>
    <w:rsid w:val="008E5BFE"/>
    <w:rsid w:val="008E7D0B"/>
    <w:rsid w:val="008F39A1"/>
    <w:rsid w:val="00905570"/>
    <w:rsid w:val="009131DD"/>
    <w:rsid w:val="009160F9"/>
    <w:rsid w:val="00917C1A"/>
    <w:rsid w:val="009218D4"/>
    <w:rsid w:val="009230C9"/>
    <w:rsid w:val="00936D88"/>
    <w:rsid w:val="009405D7"/>
    <w:rsid w:val="00940F03"/>
    <w:rsid w:val="00941BF4"/>
    <w:rsid w:val="00950B6A"/>
    <w:rsid w:val="00953B21"/>
    <w:rsid w:val="009619A0"/>
    <w:rsid w:val="00970AAD"/>
    <w:rsid w:val="00971347"/>
    <w:rsid w:val="00974749"/>
    <w:rsid w:val="00976410"/>
    <w:rsid w:val="009766C6"/>
    <w:rsid w:val="00977521"/>
    <w:rsid w:val="009778B5"/>
    <w:rsid w:val="009821EA"/>
    <w:rsid w:val="00984F61"/>
    <w:rsid w:val="0098649A"/>
    <w:rsid w:val="00987221"/>
    <w:rsid w:val="009935AD"/>
    <w:rsid w:val="009A3D56"/>
    <w:rsid w:val="009A42FA"/>
    <w:rsid w:val="009B14B4"/>
    <w:rsid w:val="009B588C"/>
    <w:rsid w:val="009C1428"/>
    <w:rsid w:val="009E150C"/>
    <w:rsid w:val="009F096A"/>
    <w:rsid w:val="009F1821"/>
    <w:rsid w:val="009F1C5C"/>
    <w:rsid w:val="00A03774"/>
    <w:rsid w:val="00A04C2F"/>
    <w:rsid w:val="00A102D5"/>
    <w:rsid w:val="00A10780"/>
    <w:rsid w:val="00A107BC"/>
    <w:rsid w:val="00A14969"/>
    <w:rsid w:val="00A154A1"/>
    <w:rsid w:val="00A16D99"/>
    <w:rsid w:val="00A402D1"/>
    <w:rsid w:val="00A52F06"/>
    <w:rsid w:val="00A5366C"/>
    <w:rsid w:val="00A56CCD"/>
    <w:rsid w:val="00A66859"/>
    <w:rsid w:val="00A7429C"/>
    <w:rsid w:val="00A7461B"/>
    <w:rsid w:val="00A834FD"/>
    <w:rsid w:val="00A901E0"/>
    <w:rsid w:val="00A93E95"/>
    <w:rsid w:val="00AA263B"/>
    <w:rsid w:val="00AA28E6"/>
    <w:rsid w:val="00AA392A"/>
    <w:rsid w:val="00AB328B"/>
    <w:rsid w:val="00AB5647"/>
    <w:rsid w:val="00AB71D1"/>
    <w:rsid w:val="00AC10C8"/>
    <w:rsid w:val="00AC7D5C"/>
    <w:rsid w:val="00AD1B25"/>
    <w:rsid w:val="00AD2674"/>
    <w:rsid w:val="00AD37C1"/>
    <w:rsid w:val="00AE2307"/>
    <w:rsid w:val="00AE5ECB"/>
    <w:rsid w:val="00AF13BF"/>
    <w:rsid w:val="00AF1B3C"/>
    <w:rsid w:val="00AF4D6C"/>
    <w:rsid w:val="00B032B6"/>
    <w:rsid w:val="00B06AAC"/>
    <w:rsid w:val="00B06ECB"/>
    <w:rsid w:val="00B14C38"/>
    <w:rsid w:val="00B16D11"/>
    <w:rsid w:val="00B228C5"/>
    <w:rsid w:val="00B32BA9"/>
    <w:rsid w:val="00B42EFB"/>
    <w:rsid w:val="00B447BC"/>
    <w:rsid w:val="00B455C7"/>
    <w:rsid w:val="00B644F1"/>
    <w:rsid w:val="00B67164"/>
    <w:rsid w:val="00B7046F"/>
    <w:rsid w:val="00B77532"/>
    <w:rsid w:val="00B8125B"/>
    <w:rsid w:val="00B83B95"/>
    <w:rsid w:val="00B84E31"/>
    <w:rsid w:val="00B8630C"/>
    <w:rsid w:val="00B9112A"/>
    <w:rsid w:val="00B915A1"/>
    <w:rsid w:val="00B9577D"/>
    <w:rsid w:val="00BA6177"/>
    <w:rsid w:val="00BB6362"/>
    <w:rsid w:val="00BB7F10"/>
    <w:rsid w:val="00BC2D53"/>
    <w:rsid w:val="00BC3701"/>
    <w:rsid w:val="00BC5DDC"/>
    <w:rsid w:val="00BD24C2"/>
    <w:rsid w:val="00BE15A3"/>
    <w:rsid w:val="00BE1C69"/>
    <w:rsid w:val="00BE3709"/>
    <w:rsid w:val="00BE5455"/>
    <w:rsid w:val="00BE6533"/>
    <w:rsid w:val="00BE683E"/>
    <w:rsid w:val="00BF2BF5"/>
    <w:rsid w:val="00BF5CDD"/>
    <w:rsid w:val="00C00CB3"/>
    <w:rsid w:val="00C04D0D"/>
    <w:rsid w:val="00C06755"/>
    <w:rsid w:val="00C14E65"/>
    <w:rsid w:val="00C16AB6"/>
    <w:rsid w:val="00C20DAB"/>
    <w:rsid w:val="00C31AD2"/>
    <w:rsid w:val="00C363C9"/>
    <w:rsid w:val="00C369C4"/>
    <w:rsid w:val="00C4075B"/>
    <w:rsid w:val="00C417BF"/>
    <w:rsid w:val="00C501F0"/>
    <w:rsid w:val="00C54477"/>
    <w:rsid w:val="00C55FC9"/>
    <w:rsid w:val="00C56AE4"/>
    <w:rsid w:val="00C60662"/>
    <w:rsid w:val="00C613F5"/>
    <w:rsid w:val="00C61540"/>
    <w:rsid w:val="00C63086"/>
    <w:rsid w:val="00C65C87"/>
    <w:rsid w:val="00C66060"/>
    <w:rsid w:val="00C66F87"/>
    <w:rsid w:val="00C67D2E"/>
    <w:rsid w:val="00C71C0D"/>
    <w:rsid w:val="00C807C3"/>
    <w:rsid w:val="00C9623D"/>
    <w:rsid w:val="00CA2728"/>
    <w:rsid w:val="00CA5389"/>
    <w:rsid w:val="00CA6286"/>
    <w:rsid w:val="00CA6F8B"/>
    <w:rsid w:val="00CB0164"/>
    <w:rsid w:val="00CB54D5"/>
    <w:rsid w:val="00CB5508"/>
    <w:rsid w:val="00CC1D27"/>
    <w:rsid w:val="00CC5EAB"/>
    <w:rsid w:val="00CE48BE"/>
    <w:rsid w:val="00CE6994"/>
    <w:rsid w:val="00CF11EC"/>
    <w:rsid w:val="00CF40C2"/>
    <w:rsid w:val="00CF4FC6"/>
    <w:rsid w:val="00CF5546"/>
    <w:rsid w:val="00CF5CEF"/>
    <w:rsid w:val="00CF6875"/>
    <w:rsid w:val="00D053D8"/>
    <w:rsid w:val="00D1109A"/>
    <w:rsid w:val="00D12BA7"/>
    <w:rsid w:val="00D14ADA"/>
    <w:rsid w:val="00D14E8D"/>
    <w:rsid w:val="00D1764A"/>
    <w:rsid w:val="00D25C01"/>
    <w:rsid w:val="00D32F03"/>
    <w:rsid w:val="00D4352B"/>
    <w:rsid w:val="00D503E2"/>
    <w:rsid w:val="00D628E6"/>
    <w:rsid w:val="00D726DE"/>
    <w:rsid w:val="00D76332"/>
    <w:rsid w:val="00D84B9A"/>
    <w:rsid w:val="00D850BC"/>
    <w:rsid w:val="00D93916"/>
    <w:rsid w:val="00D93A74"/>
    <w:rsid w:val="00D93AFF"/>
    <w:rsid w:val="00DA08A4"/>
    <w:rsid w:val="00DA3BB3"/>
    <w:rsid w:val="00DA3BC6"/>
    <w:rsid w:val="00DB58B1"/>
    <w:rsid w:val="00DC2971"/>
    <w:rsid w:val="00DC6149"/>
    <w:rsid w:val="00DC6244"/>
    <w:rsid w:val="00DC6D9B"/>
    <w:rsid w:val="00DD2CF5"/>
    <w:rsid w:val="00DD370B"/>
    <w:rsid w:val="00DE1B11"/>
    <w:rsid w:val="00DE2276"/>
    <w:rsid w:val="00DE5E1C"/>
    <w:rsid w:val="00DF0AC3"/>
    <w:rsid w:val="00DF2B01"/>
    <w:rsid w:val="00E00798"/>
    <w:rsid w:val="00E0376A"/>
    <w:rsid w:val="00E105D9"/>
    <w:rsid w:val="00E15A9A"/>
    <w:rsid w:val="00E2543B"/>
    <w:rsid w:val="00E27F0C"/>
    <w:rsid w:val="00E30EF1"/>
    <w:rsid w:val="00E32D6E"/>
    <w:rsid w:val="00E32E03"/>
    <w:rsid w:val="00E41733"/>
    <w:rsid w:val="00E42CF9"/>
    <w:rsid w:val="00E50C78"/>
    <w:rsid w:val="00E52773"/>
    <w:rsid w:val="00E6290C"/>
    <w:rsid w:val="00E6336F"/>
    <w:rsid w:val="00E635C9"/>
    <w:rsid w:val="00E71262"/>
    <w:rsid w:val="00E71726"/>
    <w:rsid w:val="00E719C4"/>
    <w:rsid w:val="00E80E41"/>
    <w:rsid w:val="00E824F7"/>
    <w:rsid w:val="00E82A27"/>
    <w:rsid w:val="00E84D90"/>
    <w:rsid w:val="00E87935"/>
    <w:rsid w:val="00E92310"/>
    <w:rsid w:val="00E929AC"/>
    <w:rsid w:val="00E96221"/>
    <w:rsid w:val="00EA4DAD"/>
    <w:rsid w:val="00EA6F2E"/>
    <w:rsid w:val="00EA7016"/>
    <w:rsid w:val="00EA7DD8"/>
    <w:rsid w:val="00EB1AE9"/>
    <w:rsid w:val="00EC2D00"/>
    <w:rsid w:val="00EC355E"/>
    <w:rsid w:val="00EC3E3C"/>
    <w:rsid w:val="00EC674F"/>
    <w:rsid w:val="00EC7460"/>
    <w:rsid w:val="00ED06C2"/>
    <w:rsid w:val="00EF2CBA"/>
    <w:rsid w:val="00F04CA9"/>
    <w:rsid w:val="00F05367"/>
    <w:rsid w:val="00F14D51"/>
    <w:rsid w:val="00F176E6"/>
    <w:rsid w:val="00F20DCD"/>
    <w:rsid w:val="00F25EE0"/>
    <w:rsid w:val="00F30472"/>
    <w:rsid w:val="00F34388"/>
    <w:rsid w:val="00F34D64"/>
    <w:rsid w:val="00F428DB"/>
    <w:rsid w:val="00F42C02"/>
    <w:rsid w:val="00F4384B"/>
    <w:rsid w:val="00F61A56"/>
    <w:rsid w:val="00F700A3"/>
    <w:rsid w:val="00F70B7B"/>
    <w:rsid w:val="00F70C81"/>
    <w:rsid w:val="00F72095"/>
    <w:rsid w:val="00F74C5A"/>
    <w:rsid w:val="00F769DB"/>
    <w:rsid w:val="00F81772"/>
    <w:rsid w:val="00F81DA2"/>
    <w:rsid w:val="00F96D41"/>
    <w:rsid w:val="00F97637"/>
    <w:rsid w:val="00F978A1"/>
    <w:rsid w:val="00FA1F15"/>
    <w:rsid w:val="00FB2EF6"/>
    <w:rsid w:val="00FC07E4"/>
    <w:rsid w:val="00FC157C"/>
    <w:rsid w:val="00FC1EBF"/>
    <w:rsid w:val="00FC4DB9"/>
    <w:rsid w:val="00FC7840"/>
    <w:rsid w:val="00FD2372"/>
    <w:rsid w:val="00FD7761"/>
    <w:rsid w:val="00FE0F2E"/>
    <w:rsid w:val="00FE3801"/>
    <w:rsid w:val="00FE4FC3"/>
    <w:rsid w:val="00FE5827"/>
    <w:rsid w:val="00FF5395"/>
    <w:rsid w:val="00FF63FA"/>
    <w:rsid w:val="00FF69CB"/>
    <w:rsid w:val="00FF6A5C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CF5"/>
    <w:pPr>
      <w:spacing w:after="120"/>
      <w:jc w:val="both"/>
    </w:pPr>
    <w:rPr>
      <w:rFonts w:cs="Calibri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586D2E"/>
    <w:pPr>
      <w:keepNext/>
      <w:numPr>
        <w:numId w:val="1"/>
      </w:numPr>
      <w:tabs>
        <w:tab w:val="clear" w:pos="360"/>
        <w:tab w:val="num" w:pos="720"/>
      </w:tabs>
      <w:spacing w:before="360"/>
      <w:ind w:left="720" w:hanging="720"/>
      <w:outlineLvl w:val="0"/>
    </w:pPr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autoRedefine/>
    <w:qFormat/>
    <w:locked/>
    <w:rsid w:val="005F64C5"/>
    <w:pPr>
      <w:keepLines/>
      <w:numPr>
        <w:ilvl w:val="1"/>
      </w:numPr>
      <w:tabs>
        <w:tab w:val="clear" w:pos="1080"/>
        <w:tab w:val="num" w:pos="720"/>
      </w:tabs>
      <w:ind w:left="0" w:firstLine="0"/>
      <w:outlineLvl w:val="1"/>
    </w:pPr>
    <w:rPr>
      <w:bCs w:val="0"/>
      <w:iCs/>
    </w:rPr>
  </w:style>
  <w:style w:type="paragraph" w:styleId="Nagwek3">
    <w:name w:val="heading 3"/>
    <w:basedOn w:val="Nagwek2"/>
    <w:next w:val="Normalny"/>
    <w:link w:val="Nagwek3Znak"/>
    <w:autoRedefine/>
    <w:qFormat/>
    <w:locked/>
    <w:rsid w:val="003A2D81"/>
    <w:pPr>
      <w:numPr>
        <w:ilvl w:val="2"/>
      </w:numPr>
      <w:tabs>
        <w:tab w:val="clear" w:pos="1800"/>
        <w:tab w:val="num" w:pos="720"/>
      </w:tabs>
      <w:ind w:left="720" w:hanging="720"/>
      <w:outlineLvl w:val="2"/>
    </w:pPr>
    <w:rPr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44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C54477"/>
    <w:pPr>
      <w:ind w:left="720"/>
    </w:pPr>
  </w:style>
  <w:style w:type="paragraph" w:styleId="Nagwek">
    <w:name w:val="header"/>
    <w:basedOn w:val="Normalny"/>
    <w:link w:val="Nagwek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5414"/>
  </w:style>
  <w:style w:type="paragraph" w:styleId="Stopka">
    <w:name w:val="footer"/>
    <w:basedOn w:val="Normalny"/>
    <w:link w:val="Stopka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414"/>
  </w:style>
  <w:style w:type="paragraph" w:styleId="Tekstdymka">
    <w:name w:val="Balloon Text"/>
    <w:basedOn w:val="Normalny"/>
    <w:link w:val="TekstdymkaZnak"/>
    <w:uiPriority w:val="99"/>
    <w:semiHidden/>
    <w:rsid w:val="00A102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2D5"/>
    <w:rPr>
      <w:rFonts w:ascii="Segoe UI" w:hAnsi="Segoe UI" w:cs="Segoe UI"/>
      <w:sz w:val="18"/>
      <w:szCs w:val="18"/>
    </w:rPr>
  </w:style>
  <w:style w:type="paragraph" w:customStyle="1" w:styleId="ERTitle">
    <w:name w:val="ER_Title"/>
    <w:basedOn w:val="ERNoteHead"/>
    <w:next w:val="ERNoteHead"/>
    <w:rsid w:val="00640402"/>
    <w:rPr>
      <w:sz w:val="80"/>
    </w:rPr>
  </w:style>
  <w:style w:type="paragraph" w:customStyle="1" w:styleId="ERNoteHead">
    <w:name w:val="ER_NoteHead"/>
    <w:basedOn w:val="Normalny"/>
    <w:rsid w:val="00640402"/>
    <w:pPr>
      <w:spacing w:before="240"/>
      <w:jc w:val="center"/>
    </w:pPr>
    <w:rPr>
      <w:rFonts w:ascii="Times New Roman" w:hAnsi="Times New Roman" w:cs="Times New Roman"/>
      <w:b/>
      <w:bCs/>
      <w:sz w:val="28"/>
      <w:szCs w:val="20"/>
      <w:lang w:val="en-GB" w:eastAsia="en-US"/>
    </w:rPr>
  </w:style>
  <w:style w:type="paragraph" w:customStyle="1" w:styleId="ERNoteHeadSmall">
    <w:name w:val="ER_NoteHead_Small"/>
    <w:basedOn w:val="Normalny"/>
    <w:link w:val="ERNoteHeadSmallCharChar"/>
    <w:rsid w:val="00640402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ERNoteHeadSmallCharChar">
    <w:name w:val="ER_NoteHead_Small Char Char"/>
    <w:link w:val="ERNoteHeadSmall"/>
    <w:rsid w:val="00640402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REMS">
    <w:name w:val="ER_EMS"/>
    <w:basedOn w:val="Normalny"/>
    <w:next w:val="ERNoteHead"/>
    <w:rsid w:val="00640402"/>
    <w:pPr>
      <w:spacing w:before="240"/>
      <w:jc w:val="center"/>
    </w:pPr>
    <w:rPr>
      <w:rFonts w:ascii="Times New Roman" w:hAnsi="Times New Roman" w:cs="Times New Roman"/>
      <w:b/>
      <w:bCs/>
      <w:sz w:val="40"/>
      <w:szCs w:val="48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3C9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3C9"/>
    <w:rPr>
      <w:rFonts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86D2E"/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5F64C5"/>
    <w:rPr>
      <w:rFonts w:asciiTheme="minorHAnsi" w:eastAsia="Calibri" w:hAnsiTheme="minorHAnsi" w:cstheme="minorHAnsi"/>
      <w:b/>
      <w:iCs/>
      <w:kern w:val="32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3A2D81"/>
    <w:rPr>
      <w:rFonts w:asciiTheme="minorHAnsi" w:eastAsia="Calibri" w:hAnsiTheme="minorHAnsi" w:cstheme="minorHAnsi"/>
      <w:b/>
      <w:bCs/>
      <w:i/>
      <w:iCs/>
      <w:kern w:val="32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28E6"/>
    <w:pPr>
      <w:spacing w:after="0"/>
    </w:pPr>
    <w:rPr>
      <w:rFonts w:eastAsia="Cambria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8E6"/>
    <w:rPr>
      <w:rFonts w:eastAsia="Cambria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A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D8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D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DA7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DA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4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locked/>
    <w:rsid w:val="005914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59143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591430"/>
    <w:pPr>
      <w:spacing w:after="100"/>
      <w:ind w:left="440"/>
    </w:p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locked/>
    <w:rsid w:val="00591430"/>
    <w:rPr>
      <w:rFonts w:cs="Calibri"/>
    </w:rPr>
  </w:style>
  <w:style w:type="paragraph" w:styleId="NormalnyWeb">
    <w:name w:val="Normal (Web)"/>
    <w:basedOn w:val="Normalny"/>
    <w:uiPriority w:val="99"/>
    <w:semiHidden/>
    <w:unhideWhenUsed/>
    <w:rsid w:val="007226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CF5"/>
    <w:pPr>
      <w:spacing w:after="120"/>
      <w:jc w:val="both"/>
    </w:pPr>
    <w:rPr>
      <w:rFonts w:cs="Calibri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586D2E"/>
    <w:pPr>
      <w:keepNext/>
      <w:numPr>
        <w:numId w:val="1"/>
      </w:numPr>
      <w:tabs>
        <w:tab w:val="clear" w:pos="360"/>
        <w:tab w:val="num" w:pos="720"/>
      </w:tabs>
      <w:spacing w:before="360"/>
      <w:ind w:left="720" w:hanging="720"/>
      <w:outlineLvl w:val="0"/>
    </w:pPr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autoRedefine/>
    <w:qFormat/>
    <w:locked/>
    <w:rsid w:val="005F64C5"/>
    <w:pPr>
      <w:keepLines/>
      <w:numPr>
        <w:ilvl w:val="1"/>
      </w:numPr>
      <w:tabs>
        <w:tab w:val="clear" w:pos="1080"/>
        <w:tab w:val="num" w:pos="720"/>
      </w:tabs>
      <w:ind w:left="0" w:firstLine="0"/>
      <w:outlineLvl w:val="1"/>
    </w:pPr>
    <w:rPr>
      <w:bCs w:val="0"/>
      <w:iCs/>
    </w:rPr>
  </w:style>
  <w:style w:type="paragraph" w:styleId="Nagwek3">
    <w:name w:val="heading 3"/>
    <w:basedOn w:val="Nagwek2"/>
    <w:next w:val="Normalny"/>
    <w:link w:val="Nagwek3Znak"/>
    <w:autoRedefine/>
    <w:qFormat/>
    <w:locked/>
    <w:rsid w:val="003A2D81"/>
    <w:pPr>
      <w:numPr>
        <w:ilvl w:val="2"/>
      </w:numPr>
      <w:tabs>
        <w:tab w:val="clear" w:pos="1800"/>
        <w:tab w:val="num" w:pos="720"/>
      </w:tabs>
      <w:ind w:left="720" w:hanging="720"/>
      <w:outlineLvl w:val="2"/>
    </w:pPr>
    <w:rPr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44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C54477"/>
    <w:pPr>
      <w:ind w:left="720"/>
    </w:pPr>
  </w:style>
  <w:style w:type="paragraph" w:styleId="Nagwek">
    <w:name w:val="header"/>
    <w:basedOn w:val="Normalny"/>
    <w:link w:val="Nagwek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5414"/>
  </w:style>
  <w:style w:type="paragraph" w:styleId="Stopka">
    <w:name w:val="footer"/>
    <w:basedOn w:val="Normalny"/>
    <w:link w:val="Stopka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414"/>
  </w:style>
  <w:style w:type="paragraph" w:styleId="Tekstdymka">
    <w:name w:val="Balloon Text"/>
    <w:basedOn w:val="Normalny"/>
    <w:link w:val="TekstdymkaZnak"/>
    <w:uiPriority w:val="99"/>
    <w:semiHidden/>
    <w:rsid w:val="00A102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2D5"/>
    <w:rPr>
      <w:rFonts w:ascii="Segoe UI" w:hAnsi="Segoe UI" w:cs="Segoe UI"/>
      <w:sz w:val="18"/>
      <w:szCs w:val="18"/>
    </w:rPr>
  </w:style>
  <w:style w:type="paragraph" w:customStyle="1" w:styleId="ERTitle">
    <w:name w:val="ER_Title"/>
    <w:basedOn w:val="ERNoteHead"/>
    <w:next w:val="ERNoteHead"/>
    <w:rsid w:val="00640402"/>
    <w:rPr>
      <w:sz w:val="80"/>
    </w:rPr>
  </w:style>
  <w:style w:type="paragraph" w:customStyle="1" w:styleId="ERNoteHead">
    <w:name w:val="ER_NoteHead"/>
    <w:basedOn w:val="Normalny"/>
    <w:rsid w:val="00640402"/>
    <w:pPr>
      <w:spacing w:before="240"/>
      <w:jc w:val="center"/>
    </w:pPr>
    <w:rPr>
      <w:rFonts w:ascii="Times New Roman" w:hAnsi="Times New Roman" w:cs="Times New Roman"/>
      <w:b/>
      <w:bCs/>
      <w:sz w:val="28"/>
      <w:szCs w:val="20"/>
      <w:lang w:val="en-GB" w:eastAsia="en-US"/>
    </w:rPr>
  </w:style>
  <w:style w:type="paragraph" w:customStyle="1" w:styleId="ERNoteHeadSmall">
    <w:name w:val="ER_NoteHead_Small"/>
    <w:basedOn w:val="Normalny"/>
    <w:link w:val="ERNoteHeadSmallCharChar"/>
    <w:rsid w:val="00640402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ERNoteHeadSmallCharChar">
    <w:name w:val="ER_NoteHead_Small Char Char"/>
    <w:link w:val="ERNoteHeadSmall"/>
    <w:rsid w:val="00640402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REMS">
    <w:name w:val="ER_EMS"/>
    <w:basedOn w:val="Normalny"/>
    <w:next w:val="ERNoteHead"/>
    <w:rsid w:val="00640402"/>
    <w:pPr>
      <w:spacing w:before="240"/>
      <w:jc w:val="center"/>
    </w:pPr>
    <w:rPr>
      <w:rFonts w:ascii="Times New Roman" w:hAnsi="Times New Roman" w:cs="Times New Roman"/>
      <w:b/>
      <w:bCs/>
      <w:sz w:val="40"/>
      <w:szCs w:val="48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3C9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3C9"/>
    <w:rPr>
      <w:rFonts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86D2E"/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5F64C5"/>
    <w:rPr>
      <w:rFonts w:asciiTheme="minorHAnsi" w:eastAsia="Calibri" w:hAnsiTheme="minorHAnsi" w:cstheme="minorHAnsi"/>
      <w:b/>
      <w:iCs/>
      <w:kern w:val="32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3A2D81"/>
    <w:rPr>
      <w:rFonts w:asciiTheme="minorHAnsi" w:eastAsia="Calibri" w:hAnsiTheme="minorHAnsi" w:cstheme="minorHAnsi"/>
      <w:b/>
      <w:bCs/>
      <w:i/>
      <w:iCs/>
      <w:kern w:val="32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28E6"/>
    <w:pPr>
      <w:spacing w:after="0"/>
    </w:pPr>
    <w:rPr>
      <w:rFonts w:eastAsia="Cambria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8E6"/>
    <w:rPr>
      <w:rFonts w:eastAsia="Cambria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A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D8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D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DA7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DA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4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locked/>
    <w:rsid w:val="005914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59143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591430"/>
    <w:pPr>
      <w:spacing w:after="100"/>
      <w:ind w:left="440"/>
    </w:p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locked/>
    <w:rsid w:val="00591430"/>
    <w:rPr>
      <w:rFonts w:cs="Calibri"/>
    </w:rPr>
  </w:style>
  <w:style w:type="paragraph" w:styleId="NormalnyWeb">
    <w:name w:val="Normal (Web)"/>
    <w:basedOn w:val="Normalny"/>
    <w:uiPriority w:val="99"/>
    <w:semiHidden/>
    <w:unhideWhenUsed/>
    <w:rsid w:val="007226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A1B8-8ACA-4555-9971-E8427CD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3766</Words>
  <Characters>22599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dominik.olejniczak</dc:creator>
  <cp:lastModifiedBy>Lucyna</cp:lastModifiedBy>
  <cp:revision>2</cp:revision>
  <cp:lastPrinted>2020-01-31T13:43:00Z</cp:lastPrinted>
  <dcterms:created xsi:type="dcterms:W3CDTF">2020-02-20T10:30:00Z</dcterms:created>
  <dcterms:modified xsi:type="dcterms:W3CDTF">2020-02-20T10:30:00Z</dcterms:modified>
</cp:coreProperties>
</file>